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9536" w14:textId="77777777" w:rsidR="006152D7" w:rsidRPr="0090635D" w:rsidRDefault="006152D7" w:rsidP="006B1415">
      <w:pPr>
        <w:jc w:val="center"/>
        <w:rPr>
          <w:rFonts w:ascii="Times New Roman" w:hAnsi="Times New Roman" w:cs="Times New Roman"/>
          <w:b/>
          <w:sz w:val="24"/>
          <w:szCs w:val="24"/>
        </w:rPr>
      </w:pPr>
      <w:bookmarkStart w:id="0" w:name="_Hlk525892950"/>
      <w:bookmarkStart w:id="1" w:name="_GoBack"/>
      <w:bookmarkEnd w:id="1"/>
    </w:p>
    <w:p w14:paraId="7737F2FC" w14:textId="77777777" w:rsidR="006152D7" w:rsidRPr="0090635D" w:rsidRDefault="006152D7" w:rsidP="006B1415">
      <w:pPr>
        <w:jc w:val="center"/>
        <w:rPr>
          <w:rFonts w:ascii="Times New Roman" w:hAnsi="Times New Roman" w:cs="Times New Roman"/>
          <w:b/>
          <w:sz w:val="24"/>
          <w:szCs w:val="24"/>
        </w:rPr>
      </w:pPr>
    </w:p>
    <w:p w14:paraId="38719A7F" w14:textId="77777777" w:rsidR="006152D7" w:rsidRPr="0090635D" w:rsidRDefault="006152D7" w:rsidP="006B1415">
      <w:pPr>
        <w:jc w:val="center"/>
        <w:rPr>
          <w:rFonts w:ascii="Times New Roman" w:hAnsi="Times New Roman" w:cs="Times New Roman"/>
          <w:b/>
          <w:sz w:val="24"/>
          <w:szCs w:val="24"/>
        </w:rPr>
      </w:pPr>
    </w:p>
    <w:p w14:paraId="7940C8BC" w14:textId="77777777" w:rsidR="006152D7" w:rsidRPr="0090635D" w:rsidRDefault="006152D7" w:rsidP="006B1415">
      <w:pPr>
        <w:jc w:val="center"/>
        <w:rPr>
          <w:rFonts w:ascii="Times New Roman" w:hAnsi="Times New Roman" w:cs="Times New Roman"/>
          <w:b/>
          <w:sz w:val="24"/>
          <w:szCs w:val="24"/>
        </w:rPr>
      </w:pPr>
    </w:p>
    <w:p w14:paraId="4561C2E4" w14:textId="77777777" w:rsidR="006152D7" w:rsidRPr="0090635D" w:rsidRDefault="006152D7" w:rsidP="006B1415">
      <w:pPr>
        <w:jc w:val="center"/>
        <w:rPr>
          <w:rFonts w:ascii="Times New Roman" w:hAnsi="Times New Roman" w:cs="Times New Roman"/>
          <w:b/>
          <w:sz w:val="24"/>
          <w:szCs w:val="24"/>
        </w:rPr>
      </w:pPr>
    </w:p>
    <w:p w14:paraId="527E8290" w14:textId="77777777" w:rsidR="006152D7" w:rsidRPr="0090635D" w:rsidRDefault="006152D7" w:rsidP="006B1415">
      <w:pPr>
        <w:jc w:val="center"/>
        <w:rPr>
          <w:rFonts w:ascii="Times New Roman" w:hAnsi="Times New Roman" w:cs="Times New Roman"/>
          <w:b/>
          <w:sz w:val="24"/>
          <w:szCs w:val="24"/>
        </w:rPr>
      </w:pPr>
    </w:p>
    <w:p w14:paraId="5A63B111" w14:textId="77777777" w:rsidR="006152D7" w:rsidRPr="0090635D" w:rsidRDefault="006152D7" w:rsidP="006B1415">
      <w:pPr>
        <w:jc w:val="center"/>
        <w:rPr>
          <w:rFonts w:ascii="Times New Roman" w:hAnsi="Times New Roman" w:cs="Times New Roman"/>
          <w:b/>
          <w:sz w:val="24"/>
          <w:szCs w:val="24"/>
        </w:rPr>
      </w:pPr>
    </w:p>
    <w:p w14:paraId="3D8CC273" w14:textId="77777777" w:rsidR="006152D7" w:rsidRPr="0090635D" w:rsidRDefault="006152D7" w:rsidP="006B1415">
      <w:pPr>
        <w:jc w:val="center"/>
        <w:rPr>
          <w:rFonts w:ascii="Times New Roman" w:hAnsi="Times New Roman" w:cs="Times New Roman"/>
          <w:b/>
          <w:sz w:val="24"/>
          <w:szCs w:val="24"/>
        </w:rPr>
      </w:pPr>
    </w:p>
    <w:p w14:paraId="5C0C977C" w14:textId="59CBAE56" w:rsidR="008A41EE" w:rsidRPr="0090635D" w:rsidRDefault="0056367B" w:rsidP="006B1415">
      <w:pPr>
        <w:jc w:val="center"/>
        <w:rPr>
          <w:rFonts w:ascii="Times New Roman" w:hAnsi="Times New Roman" w:cs="Times New Roman"/>
          <w:b/>
          <w:sz w:val="32"/>
          <w:szCs w:val="32"/>
        </w:rPr>
      </w:pPr>
      <w:r w:rsidRPr="0090635D">
        <w:rPr>
          <w:rFonts w:ascii="Times New Roman" w:hAnsi="Times New Roman" w:cs="Times New Roman"/>
          <w:b/>
          <w:sz w:val="32"/>
          <w:szCs w:val="32"/>
        </w:rPr>
        <w:t>A</w:t>
      </w:r>
      <w:r w:rsidR="006B1415" w:rsidRPr="0090635D">
        <w:rPr>
          <w:rFonts w:ascii="Times New Roman" w:hAnsi="Times New Roman" w:cs="Times New Roman"/>
          <w:b/>
          <w:sz w:val="32"/>
          <w:szCs w:val="32"/>
        </w:rPr>
        <w:t xml:space="preserve">greement on arrangements </w:t>
      </w:r>
      <w:r w:rsidR="00065654" w:rsidRPr="0090635D">
        <w:rPr>
          <w:rFonts w:ascii="Times New Roman" w:hAnsi="Times New Roman" w:cs="Times New Roman"/>
          <w:b/>
          <w:sz w:val="32"/>
          <w:szCs w:val="32"/>
        </w:rPr>
        <w:t xml:space="preserve">between </w:t>
      </w:r>
      <w:r w:rsidR="006B1415" w:rsidRPr="0090635D">
        <w:rPr>
          <w:rFonts w:ascii="Times New Roman" w:hAnsi="Times New Roman" w:cs="Times New Roman"/>
          <w:b/>
          <w:sz w:val="32"/>
          <w:szCs w:val="32"/>
        </w:rPr>
        <w:t>Iceland, the Principality of Liechtenstein</w:t>
      </w:r>
      <w:r w:rsidR="00043E90" w:rsidRPr="0090635D">
        <w:rPr>
          <w:rFonts w:ascii="Times New Roman" w:hAnsi="Times New Roman" w:cs="Times New Roman"/>
          <w:b/>
          <w:sz w:val="32"/>
          <w:szCs w:val="32"/>
        </w:rPr>
        <w:t>,</w:t>
      </w:r>
      <w:r w:rsidR="006B1415" w:rsidRPr="0090635D">
        <w:rPr>
          <w:rFonts w:ascii="Times New Roman" w:hAnsi="Times New Roman" w:cs="Times New Roman"/>
          <w:b/>
          <w:sz w:val="32"/>
          <w:szCs w:val="32"/>
        </w:rPr>
        <w:t xml:space="preserve"> the Kingdom of Norway and the United Kingdom of Great Britain and Northern Ireland following the withdrawal of the United Kingdom from the European Union</w:t>
      </w:r>
      <w:r w:rsidR="00987A6A" w:rsidRPr="0090635D">
        <w:rPr>
          <w:rFonts w:ascii="Times New Roman" w:hAnsi="Times New Roman" w:cs="Times New Roman"/>
          <w:b/>
          <w:sz w:val="32"/>
          <w:szCs w:val="32"/>
        </w:rPr>
        <w:t xml:space="preserve">, </w:t>
      </w:r>
      <w:r w:rsidR="00065654" w:rsidRPr="0090635D">
        <w:rPr>
          <w:rFonts w:ascii="Times New Roman" w:hAnsi="Times New Roman" w:cs="Times New Roman"/>
          <w:b/>
          <w:sz w:val="32"/>
          <w:szCs w:val="32"/>
        </w:rPr>
        <w:t>the EEA Agreement</w:t>
      </w:r>
      <w:r w:rsidR="00987A6A" w:rsidRPr="0090635D">
        <w:rPr>
          <w:rFonts w:ascii="Times New Roman" w:hAnsi="Times New Roman" w:cs="Times New Roman"/>
          <w:b/>
          <w:sz w:val="32"/>
          <w:szCs w:val="32"/>
        </w:rPr>
        <w:t xml:space="preserve"> and other </w:t>
      </w:r>
      <w:r w:rsidR="00AB588A" w:rsidRPr="0090635D">
        <w:rPr>
          <w:rFonts w:ascii="Times New Roman" w:hAnsi="Times New Roman" w:cs="Times New Roman"/>
          <w:b/>
          <w:sz w:val="32"/>
          <w:szCs w:val="32"/>
        </w:rPr>
        <w:t>a</w:t>
      </w:r>
      <w:r w:rsidR="00987A6A" w:rsidRPr="0090635D">
        <w:rPr>
          <w:rFonts w:ascii="Times New Roman" w:hAnsi="Times New Roman" w:cs="Times New Roman"/>
          <w:b/>
          <w:sz w:val="32"/>
          <w:szCs w:val="32"/>
        </w:rPr>
        <w:t xml:space="preserve">greements applicable between the United Kingdom and the EEA EFTA States by virtue of the United Kingdom’s membership </w:t>
      </w:r>
      <w:r w:rsidR="00F86BAC" w:rsidRPr="0090635D">
        <w:rPr>
          <w:rFonts w:ascii="Times New Roman" w:hAnsi="Times New Roman" w:cs="Times New Roman"/>
          <w:b/>
          <w:sz w:val="32"/>
          <w:szCs w:val="32"/>
        </w:rPr>
        <w:t>of</w:t>
      </w:r>
      <w:r w:rsidR="00987A6A" w:rsidRPr="0090635D">
        <w:rPr>
          <w:rFonts w:ascii="Times New Roman" w:hAnsi="Times New Roman" w:cs="Times New Roman"/>
          <w:b/>
          <w:sz w:val="32"/>
          <w:szCs w:val="32"/>
        </w:rPr>
        <w:t xml:space="preserve"> the European Union</w:t>
      </w:r>
    </w:p>
    <w:p w14:paraId="6A1C447D" w14:textId="77777777" w:rsidR="008A41EE" w:rsidRPr="0090635D" w:rsidRDefault="008A41EE">
      <w:pPr>
        <w:rPr>
          <w:rFonts w:ascii="Times New Roman" w:hAnsi="Times New Roman" w:cs="Times New Roman"/>
          <w:b/>
          <w:sz w:val="24"/>
          <w:szCs w:val="24"/>
        </w:rPr>
      </w:pPr>
      <w:r w:rsidRPr="0090635D">
        <w:rPr>
          <w:rFonts w:ascii="Times New Roman" w:hAnsi="Times New Roman" w:cs="Times New Roman"/>
          <w:b/>
          <w:sz w:val="24"/>
          <w:szCs w:val="24"/>
        </w:rPr>
        <w:br w:type="page"/>
      </w:r>
    </w:p>
    <w:p w14:paraId="52050CF1" w14:textId="77777777" w:rsidR="00B008E6" w:rsidRPr="0090635D" w:rsidRDefault="00B008E6" w:rsidP="00357D9C">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PREAMBLE</w:t>
      </w:r>
    </w:p>
    <w:p w14:paraId="6E12B59B" w14:textId="77777777" w:rsidR="00B008E6" w:rsidRPr="0090635D" w:rsidRDefault="00B008E6" w:rsidP="00B008E6">
      <w:pPr>
        <w:pStyle w:val="NormalWeb"/>
        <w:jc w:val="both"/>
        <w:rPr>
          <w:color w:val="000000"/>
        </w:rPr>
      </w:pPr>
      <w:r w:rsidRPr="0090635D">
        <w:rPr>
          <w:color w:val="000000"/>
        </w:rPr>
        <w:t>ICELAND,</w:t>
      </w:r>
    </w:p>
    <w:p w14:paraId="5ECDDFDC" w14:textId="77777777" w:rsidR="00B008E6" w:rsidRPr="0090635D" w:rsidRDefault="00B008E6" w:rsidP="00B008E6">
      <w:pPr>
        <w:pStyle w:val="NormalWeb"/>
        <w:jc w:val="both"/>
        <w:rPr>
          <w:color w:val="000000"/>
        </w:rPr>
      </w:pPr>
      <w:r w:rsidRPr="0090635D">
        <w:rPr>
          <w:color w:val="000000"/>
        </w:rPr>
        <w:t>THE PRINCIPALITY OF LIECHTENSTEIN,</w:t>
      </w:r>
    </w:p>
    <w:p w14:paraId="1B11F223" w14:textId="19777F07" w:rsidR="00B008E6" w:rsidRPr="0090635D" w:rsidRDefault="00B008E6" w:rsidP="00B008E6">
      <w:pPr>
        <w:pStyle w:val="NormalWeb"/>
        <w:jc w:val="both"/>
        <w:rPr>
          <w:color w:val="000000"/>
        </w:rPr>
      </w:pPr>
      <w:r w:rsidRPr="0090635D">
        <w:rPr>
          <w:color w:val="000000"/>
        </w:rPr>
        <w:t>THE KINGDOM OF NORWAY</w:t>
      </w:r>
      <w:r w:rsidR="00341C91" w:rsidRPr="0090635D">
        <w:rPr>
          <w:color w:val="000000"/>
        </w:rPr>
        <w:t>,</w:t>
      </w:r>
      <w:r w:rsidR="0009629E" w:rsidRPr="0090635D">
        <w:rPr>
          <w:color w:val="000000"/>
        </w:rPr>
        <w:t xml:space="preserve"> AND</w:t>
      </w:r>
    </w:p>
    <w:p w14:paraId="61F6F2AC" w14:textId="177D5512" w:rsidR="00D86F41" w:rsidRPr="0090635D" w:rsidRDefault="00D86F41" w:rsidP="00B008E6">
      <w:pPr>
        <w:pStyle w:val="NormalWeb"/>
        <w:jc w:val="both"/>
        <w:rPr>
          <w:color w:val="000000"/>
        </w:rPr>
      </w:pPr>
      <w:r w:rsidRPr="0090635D">
        <w:rPr>
          <w:color w:val="000000"/>
        </w:rPr>
        <w:t>THE UNITED KINGDOM OF GREAT BRITAIN AND NORTHERN IRELAND,</w:t>
      </w:r>
    </w:p>
    <w:p w14:paraId="1A82DBD2" w14:textId="77777777" w:rsidR="00B008E6" w:rsidRPr="0090635D" w:rsidRDefault="00B008E6" w:rsidP="00B008E6">
      <w:pPr>
        <w:pStyle w:val="NormalWeb"/>
        <w:jc w:val="both"/>
        <w:rPr>
          <w:color w:val="000000"/>
        </w:rPr>
      </w:pPr>
      <w:r w:rsidRPr="0090635D">
        <w:rPr>
          <w:color w:val="000000"/>
        </w:rPr>
        <w:t>hereafter referred to as the Parties;</w:t>
      </w:r>
    </w:p>
    <w:p w14:paraId="2937B61F" w14:textId="024731B9" w:rsidR="00B008E6" w:rsidRPr="0090635D" w:rsidRDefault="00B008E6" w:rsidP="00B008E6">
      <w:pPr>
        <w:pStyle w:val="NormalWeb"/>
        <w:jc w:val="both"/>
      </w:pPr>
      <w:r w:rsidRPr="0090635D">
        <w:t>CONSIDERING that on 29 March 2017 the United Kingdom of Great Britain and Northern Ireland (“United Kingdom”), following the outcome of a referendum held in the United Kingdom and its sovereign decision to leave the European Union</w:t>
      </w:r>
      <w:r w:rsidR="003F051C" w:rsidRPr="0090635D">
        <w:t xml:space="preserve"> (“Union”)</w:t>
      </w:r>
      <w:r w:rsidRPr="0090635D">
        <w:t>, notified its intention to withdraw from the Union and the European Atomic Energy Community (“Euratom”) in accordance with Article 50 of the Treaty on European Union, which applies to Euratom by virtue of Article 106a of the Treaty establishing the European Atomic Energy Community,</w:t>
      </w:r>
    </w:p>
    <w:p w14:paraId="59528AE4" w14:textId="004B2575" w:rsidR="00B008E6" w:rsidRPr="0090635D" w:rsidRDefault="00B008E6" w:rsidP="00B008E6">
      <w:pPr>
        <w:pStyle w:val="NormalWeb"/>
        <w:jc w:val="both"/>
      </w:pPr>
      <w:r w:rsidRPr="0090635D">
        <w:rPr>
          <w:noProof/>
        </w:rPr>
        <w:t xml:space="preserve">RECOGNISING the historic and deep partnerships between the United Kingdom and </w:t>
      </w:r>
      <w:r w:rsidRPr="0090635D">
        <w:t>Iceland,</w:t>
      </w:r>
      <w:r w:rsidRPr="0090635D">
        <w:rPr>
          <w:noProof/>
        </w:rPr>
        <w:t xml:space="preserve"> the </w:t>
      </w:r>
      <w:r w:rsidRPr="0090635D">
        <w:t xml:space="preserve">Principality of Liechtenstein (“Liechtenstein”) and the Kingdom of Norway (“Norway”) and the </w:t>
      </w:r>
      <w:r w:rsidR="003F051C" w:rsidRPr="0090635D">
        <w:t xml:space="preserve">common </w:t>
      </w:r>
      <w:r w:rsidRPr="0090635D">
        <w:t>desire to protect these relationships,</w:t>
      </w:r>
    </w:p>
    <w:p w14:paraId="4EA73F8B" w14:textId="7AF1617F" w:rsidR="00B008E6" w:rsidRPr="0090635D" w:rsidRDefault="00B008E6" w:rsidP="00B008E6">
      <w:pPr>
        <w:pStyle w:val="NormalWeb"/>
        <w:jc w:val="both"/>
      </w:pPr>
      <w:r w:rsidRPr="0090635D">
        <w:t>NOTING the Agreement between the United Kingdom and the Union on the withdrawal of the United Kingdom from the Union and Euratom which provides for an orderly withdrawal of the United Kingdom from the Union and which provides, in particular, for a transition or implementation period during which Union law will continue to be applicable to and in the United Kingdom in accordance with the provisions of that Agreement,</w:t>
      </w:r>
    </w:p>
    <w:p w14:paraId="013D94DC" w14:textId="0E1ECD6E" w:rsidR="00B008E6" w:rsidRPr="0090635D" w:rsidRDefault="00B008E6" w:rsidP="00B008E6">
      <w:pPr>
        <w:pStyle w:val="NormalWeb"/>
        <w:jc w:val="both"/>
        <w:rPr>
          <w:noProof/>
        </w:rPr>
      </w:pPr>
      <w:r w:rsidRPr="0090635D">
        <w:rPr>
          <w:noProof/>
        </w:rPr>
        <w:t>WISHING to set out necessary arrangements consequent upon the withdrawal of the United Kingdom from the Union</w:t>
      </w:r>
      <w:r w:rsidR="00071AF1" w:rsidRPr="0090635D">
        <w:rPr>
          <w:noProof/>
        </w:rPr>
        <w:t>, the EEA Agreement and other a</w:t>
      </w:r>
      <w:r w:rsidRPr="0090635D">
        <w:rPr>
          <w:noProof/>
        </w:rPr>
        <w:t xml:space="preserve">greements applicable between the United Kingdom and </w:t>
      </w:r>
      <w:r w:rsidRPr="0090635D">
        <w:t>Iceland,</w:t>
      </w:r>
      <w:r w:rsidRPr="0090635D">
        <w:rPr>
          <w:noProof/>
        </w:rPr>
        <w:t xml:space="preserve"> </w:t>
      </w:r>
      <w:r w:rsidRPr="0090635D">
        <w:t>Liechtenstein or Norway</w:t>
      </w:r>
      <w:r w:rsidRPr="0090635D">
        <w:rPr>
          <w:noProof/>
        </w:rPr>
        <w:t xml:space="preserve"> by virtue of the United Kingdom’s membership </w:t>
      </w:r>
      <w:r w:rsidR="003F051C" w:rsidRPr="0090635D">
        <w:rPr>
          <w:noProof/>
        </w:rPr>
        <w:t xml:space="preserve">of </w:t>
      </w:r>
      <w:r w:rsidRPr="0090635D">
        <w:rPr>
          <w:noProof/>
        </w:rPr>
        <w:t>the Union,</w:t>
      </w:r>
    </w:p>
    <w:p w14:paraId="32847BD6" w14:textId="77777777" w:rsidR="00B008E6" w:rsidRPr="0090635D" w:rsidRDefault="00B008E6" w:rsidP="00B008E6">
      <w:pPr>
        <w:pStyle w:val="NormalWeb"/>
        <w:jc w:val="both"/>
        <w:rPr>
          <w:noProof/>
        </w:rPr>
      </w:pPr>
      <w:r w:rsidRPr="0090635D">
        <w:rPr>
          <w:noProof/>
        </w:rPr>
        <w:t>NOTING that the applicable rights and obligations under the EEA Agreement and other international agreements should continue to apply to the United Kingdom for the duration of the transition period and that the Parties shall put in place any necessary arrangements for such continuation,</w:t>
      </w:r>
    </w:p>
    <w:p w14:paraId="1F8F9843" w14:textId="77777777" w:rsidR="00B008E6" w:rsidRPr="0090635D" w:rsidRDefault="00B008E6" w:rsidP="00B008E6">
      <w:pPr>
        <w:pStyle w:val="NormalWeb"/>
        <w:jc w:val="both"/>
        <w:rPr>
          <w:color w:val="000000"/>
        </w:rPr>
      </w:pPr>
      <w:r w:rsidRPr="0090635D">
        <w:t>RECOGNISING that it is necessary to provide reciprocal protection for EEA EFTA nationals and for United Kingdom nationals, as well as their respective family members, where they have exercised free movement rights before a date set in this Agreement, and to ensure that their rights under this Agreement are enforceable and based on the principle of non-discrimination, recognising also that rights deriving from periods of social security insurance should be protected,</w:t>
      </w:r>
    </w:p>
    <w:p w14:paraId="62D1074F" w14:textId="77777777" w:rsidR="00B008E6" w:rsidRPr="0090635D" w:rsidRDefault="00B008E6" w:rsidP="00B008E6">
      <w:pPr>
        <w:pStyle w:val="NormalWeb"/>
        <w:jc w:val="both"/>
      </w:pPr>
      <w:r w:rsidRPr="0090635D">
        <w:t xml:space="preserve">RESOLVED to ensure an orderly withdrawal through various separation provisions aiming to prevent disruption and to provide legal certainty to citizens and economic </w:t>
      </w:r>
      <w:r w:rsidRPr="0090635D">
        <w:lastRenderedPageBreak/>
        <w:t xml:space="preserve">operators </w:t>
      </w:r>
      <w:r w:rsidRPr="0090635D">
        <w:rPr>
          <w:noProof/>
        </w:rPr>
        <w:t>as well as to judicial and administrative authorities in the EEA EFTA States and in the United Kingdom, while not excluding the possibility of relevant separation provisions being superseded by agreement(s) on the future relationship between the EEA EFTA States and the United Kingdom,</w:t>
      </w:r>
      <w:r w:rsidRPr="0090635D">
        <w:t xml:space="preserve"> </w:t>
      </w:r>
    </w:p>
    <w:p w14:paraId="08125667" w14:textId="77777777" w:rsidR="00B008E6" w:rsidRPr="0090635D" w:rsidRDefault="00B008E6" w:rsidP="00B008E6">
      <w:pPr>
        <w:pStyle w:val="NormalWeb"/>
        <w:jc w:val="both"/>
        <w:rPr>
          <w:color w:val="000000"/>
        </w:rPr>
      </w:pPr>
      <w:r w:rsidRPr="0090635D">
        <w:rPr>
          <w:color w:val="000000"/>
        </w:rPr>
        <w:t>CONFIRMING the Parties’ understanding that the provisions of the present agreement are without prejudice to the </w:t>
      </w:r>
      <w:r w:rsidRPr="0090635D">
        <w:rPr>
          <w:rStyle w:val="spelle"/>
          <w:color w:val="000000"/>
        </w:rPr>
        <w:t>sectoral</w:t>
      </w:r>
      <w:r w:rsidRPr="0090635D">
        <w:rPr>
          <w:color w:val="000000"/>
        </w:rPr>
        <w:t> adaptations to the EEA Agreement, including those regarding Liechtenstein contained in Annexes V and VIII to the EEA Agreement,</w:t>
      </w:r>
    </w:p>
    <w:p w14:paraId="42897067" w14:textId="77777777" w:rsidR="00B008E6" w:rsidRPr="0090635D" w:rsidRDefault="00B008E6" w:rsidP="00B008E6">
      <w:pPr>
        <w:pStyle w:val="NormalWeb"/>
        <w:jc w:val="both"/>
      </w:pPr>
      <w:r w:rsidRPr="0090635D">
        <w:t>CONSIDERING that in order to guarantee the correct interpretation and application of this Agreement and compliance with the obligations under this Agreement, it is essential to establish provisions ensuring its overall governance and implementation,</w:t>
      </w:r>
    </w:p>
    <w:p w14:paraId="2DAA0818" w14:textId="77777777" w:rsidR="00B008E6" w:rsidRPr="0090635D" w:rsidRDefault="00B008E6" w:rsidP="00B008E6">
      <w:pPr>
        <w:pStyle w:val="NormalWeb"/>
        <w:jc w:val="both"/>
      </w:pPr>
      <w:r w:rsidRPr="0090635D">
        <w:t>UNDERLINING that this Agreement is founded on an overall balance of benefits, rights and obligations for the EEA EFTA States and the United Kingdom,</w:t>
      </w:r>
    </w:p>
    <w:p w14:paraId="6F05510A" w14:textId="77777777" w:rsidR="00B008E6" w:rsidRPr="0090635D" w:rsidRDefault="00B008E6" w:rsidP="00B008E6">
      <w:pPr>
        <w:pStyle w:val="NormalWeb"/>
        <w:jc w:val="both"/>
      </w:pPr>
      <w:r w:rsidRPr="0090635D">
        <w:t>CONSIDERING that there is a need for both the United Kingdom and the EEA EFTA States to take all necessary steps to begin as soon as possible the formal negotiations of one or several agreements governing their future relationship with a view to ensuring that, to the extent possible, those agreements apply from the end of the transition period,</w:t>
      </w:r>
    </w:p>
    <w:p w14:paraId="3A02E20C" w14:textId="77777777" w:rsidR="00B008E6" w:rsidRPr="0090635D" w:rsidRDefault="00B008E6" w:rsidP="00B008E6">
      <w:pPr>
        <w:pStyle w:val="NormalWeb"/>
        <w:jc w:val="both"/>
      </w:pPr>
      <w:r w:rsidRPr="0090635D">
        <w:t>HAVE AGREED AS FOLLOWS:</w:t>
      </w:r>
    </w:p>
    <w:p w14:paraId="7F707DA9" w14:textId="77777777" w:rsidR="000D1F0B" w:rsidRPr="0090635D" w:rsidRDefault="000D1F0B">
      <w:pPr>
        <w:rPr>
          <w:rFonts w:ascii="Times New Roman" w:hAnsi="Times New Roman" w:cs="Times New Roman"/>
          <w:sz w:val="24"/>
          <w:szCs w:val="24"/>
        </w:rPr>
      </w:pPr>
      <w:r w:rsidRPr="0090635D">
        <w:rPr>
          <w:rFonts w:ascii="Times New Roman" w:hAnsi="Times New Roman" w:cs="Times New Roman"/>
          <w:sz w:val="24"/>
          <w:szCs w:val="24"/>
        </w:rPr>
        <w:br w:type="page"/>
      </w:r>
    </w:p>
    <w:p w14:paraId="1991C8BD" w14:textId="77777777" w:rsidR="006B1415" w:rsidRPr="0090635D" w:rsidRDefault="006B1415" w:rsidP="008D146B">
      <w:pPr>
        <w:tabs>
          <w:tab w:val="center" w:pos="4513"/>
          <w:tab w:val="right" w:pos="9026"/>
        </w:tabs>
        <w:jc w:val="center"/>
        <w:rPr>
          <w:rFonts w:ascii="Times New Roman" w:hAnsi="Times New Roman" w:cs="Times New Roman"/>
          <w:sz w:val="24"/>
          <w:szCs w:val="24"/>
        </w:rPr>
      </w:pPr>
      <w:r w:rsidRPr="0090635D">
        <w:rPr>
          <w:rFonts w:ascii="Times New Roman" w:hAnsi="Times New Roman" w:cs="Times New Roman"/>
          <w:sz w:val="24"/>
          <w:szCs w:val="24"/>
        </w:rPr>
        <w:lastRenderedPageBreak/>
        <w:t>PART ONE</w:t>
      </w:r>
    </w:p>
    <w:p w14:paraId="08CEB662"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COMMON PROVISIONS</w:t>
      </w:r>
    </w:p>
    <w:p w14:paraId="7D377828" w14:textId="77777777" w:rsidR="006B1415" w:rsidRPr="0090635D" w:rsidRDefault="006B1415" w:rsidP="006B1415">
      <w:pPr>
        <w:rPr>
          <w:rFonts w:ascii="Times New Roman" w:hAnsi="Times New Roman" w:cs="Times New Roman"/>
          <w:sz w:val="24"/>
          <w:szCs w:val="24"/>
        </w:rPr>
      </w:pPr>
    </w:p>
    <w:p w14:paraId="54099D54" w14:textId="4FF224A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1</w:t>
      </w:r>
    </w:p>
    <w:p w14:paraId="0FE570AB"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Objective</w:t>
      </w:r>
    </w:p>
    <w:p w14:paraId="701FF8BB" w14:textId="3B5BCF6D" w:rsidR="00171BC6" w:rsidRPr="0090635D" w:rsidRDefault="00171BC6" w:rsidP="00171BC6">
      <w:pPr>
        <w:jc w:val="both"/>
        <w:rPr>
          <w:rFonts w:ascii="Times New Roman" w:hAnsi="Times New Roman" w:cs="Times New Roman"/>
          <w:sz w:val="24"/>
          <w:szCs w:val="24"/>
        </w:rPr>
      </w:pPr>
      <w:r w:rsidRPr="0090635D">
        <w:rPr>
          <w:rFonts w:ascii="Times New Roman" w:hAnsi="Times New Roman" w:cs="Times New Roman"/>
          <w:sz w:val="24"/>
          <w:szCs w:val="24"/>
        </w:rPr>
        <w:t>This Agreement sets out arrangements, following the withdrawal of the United Kingdom of Great Britain and Northern Ireland (</w:t>
      </w:r>
      <w:r w:rsidR="00C757A7" w:rsidRPr="0090635D">
        <w:rPr>
          <w:rFonts w:ascii="Times New Roman" w:hAnsi="Times New Roman" w:cs="Times New Roman"/>
          <w:sz w:val="24"/>
          <w:szCs w:val="24"/>
        </w:rPr>
        <w:t>“</w:t>
      </w:r>
      <w:r w:rsidRPr="0090635D">
        <w:rPr>
          <w:rFonts w:ascii="Times New Roman" w:hAnsi="Times New Roman" w:cs="Times New Roman"/>
          <w:sz w:val="24"/>
          <w:szCs w:val="24"/>
        </w:rPr>
        <w:t>United Kingdom”) from the European Unio</w:t>
      </w:r>
      <w:r w:rsidR="00A84AD6" w:rsidRPr="0090635D">
        <w:rPr>
          <w:rFonts w:ascii="Times New Roman" w:hAnsi="Times New Roman" w:cs="Times New Roman"/>
          <w:sz w:val="24"/>
          <w:szCs w:val="24"/>
        </w:rPr>
        <w:t>n</w:t>
      </w:r>
      <w:r w:rsidR="003F051C" w:rsidRPr="0090635D">
        <w:rPr>
          <w:rFonts w:ascii="Times New Roman" w:hAnsi="Times New Roman" w:cs="Times New Roman"/>
          <w:sz w:val="24"/>
          <w:szCs w:val="24"/>
        </w:rPr>
        <w:t xml:space="preserve"> (“Union”)</w:t>
      </w:r>
      <w:r w:rsidR="00A84AD6" w:rsidRPr="0090635D">
        <w:rPr>
          <w:rFonts w:ascii="Times New Roman" w:hAnsi="Times New Roman" w:cs="Times New Roman"/>
          <w:sz w:val="24"/>
          <w:szCs w:val="24"/>
        </w:rPr>
        <w:t xml:space="preserve">, the </w:t>
      </w:r>
      <w:r w:rsidR="001F7728" w:rsidRPr="0090635D">
        <w:rPr>
          <w:rFonts w:ascii="Times New Roman" w:hAnsi="Times New Roman" w:cs="Times New Roman"/>
          <w:sz w:val="24"/>
          <w:szCs w:val="24"/>
        </w:rPr>
        <w:t>Agreement on the European Economic Area</w:t>
      </w:r>
      <w:r w:rsidR="00E519D6">
        <w:rPr>
          <w:rStyle w:val="FootnoteReference"/>
          <w:rFonts w:ascii="Times New Roman" w:hAnsi="Times New Roman" w:cs="Times New Roman"/>
          <w:sz w:val="24"/>
          <w:szCs w:val="24"/>
        </w:rPr>
        <w:footnoteReference w:id="2"/>
      </w:r>
      <w:r w:rsidR="001F7728" w:rsidRPr="0090635D">
        <w:rPr>
          <w:rFonts w:ascii="Times New Roman" w:hAnsi="Times New Roman" w:cs="Times New Roman"/>
          <w:sz w:val="24"/>
          <w:szCs w:val="24"/>
        </w:rPr>
        <w:t xml:space="preserve"> (“EEA Agreement”) </w:t>
      </w:r>
      <w:r w:rsidR="00A84AD6" w:rsidRPr="0090635D">
        <w:rPr>
          <w:rFonts w:ascii="Times New Roman" w:hAnsi="Times New Roman" w:cs="Times New Roman"/>
          <w:sz w:val="24"/>
          <w:szCs w:val="24"/>
        </w:rPr>
        <w:t xml:space="preserve">and other </w:t>
      </w:r>
      <w:r w:rsidR="00071AF1" w:rsidRPr="0090635D">
        <w:rPr>
          <w:rFonts w:ascii="Times New Roman" w:hAnsi="Times New Roman" w:cs="Times New Roman"/>
          <w:sz w:val="24"/>
          <w:szCs w:val="24"/>
        </w:rPr>
        <w:t>a</w:t>
      </w:r>
      <w:r w:rsidR="00A84AD6" w:rsidRPr="0090635D">
        <w:rPr>
          <w:rFonts w:ascii="Times New Roman" w:hAnsi="Times New Roman" w:cs="Times New Roman"/>
          <w:sz w:val="24"/>
          <w:szCs w:val="24"/>
        </w:rPr>
        <w:t xml:space="preserve">greements applicable between the United Kingdom and the EEA EFTA States by virtue of the United Kingdom’s membership </w:t>
      </w:r>
      <w:r w:rsidR="00C757A7" w:rsidRPr="0090635D">
        <w:rPr>
          <w:rFonts w:ascii="Times New Roman" w:hAnsi="Times New Roman" w:cs="Times New Roman"/>
          <w:sz w:val="24"/>
          <w:szCs w:val="24"/>
        </w:rPr>
        <w:t>of</w:t>
      </w:r>
      <w:r w:rsidR="00A84AD6" w:rsidRPr="0090635D">
        <w:rPr>
          <w:rFonts w:ascii="Times New Roman" w:hAnsi="Times New Roman" w:cs="Times New Roman"/>
          <w:sz w:val="24"/>
          <w:szCs w:val="24"/>
        </w:rPr>
        <w:t xml:space="preserve"> the Union</w:t>
      </w:r>
      <w:r w:rsidRPr="0090635D">
        <w:rPr>
          <w:rFonts w:ascii="Times New Roman" w:hAnsi="Times New Roman" w:cs="Times New Roman"/>
          <w:sz w:val="24"/>
          <w:szCs w:val="24"/>
        </w:rPr>
        <w:t xml:space="preserve"> </w:t>
      </w:r>
      <w:r w:rsidR="00EA6602" w:rsidRPr="0090635D">
        <w:rPr>
          <w:rFonts w:ascii="Times New Roman" w:hAnsi="Times New Roman" w:cs="Times New Roman"/>
          <w:sz w:val="24"/>
          <w:szCs w:val="24"/>
        </w:rPr>
        <w:t>in relation to</w:t>
      </w:r>
      <w:r w:rsidRPr="0090635D">
        <w:rPr>
          <w:rFonts w:ascii="Times New Roman" w:hAnsi="Times New Roman" w:cs="Times New Roman"/>
          <w:sz w:val="24"/>
          <w:szCs w:val="24"/>
        </w:rPr>
        <w:t>:</w:t>
      </w:r>
    </w:p>
    <w:p w14:paraId="15960902" w14:textId="2DBBE3D0" w:rsidR="00171BC6" w:rsidRPr="0090635D" w:rsidRDefault="00171BC6" w:rsidP="000238C0">
      <w:pPr>
        <w:pStyle w:val="ListParagraph"/>
        <w:numPr>
          <w:ilvl w:val="0"/>
          <w:numId w:val="7"/>
        </w:numPr>
        <w:jc w:val="both"/>
        <w:rPr>
          <w:rFonts w:ascii="Times New Roman" w:hAnsi="Times New Roman" w:cs="Times New Roman"/>
        </w:rPr>
      </w:pPr>
      <w:r w:rsidRPr="0090635D">
        <w:rPr>
          <w:rFonts w:ascii="Times New Roman" w:hAnsi="Times New Roman" w:cs="Times New Roman"/>
        </w:rPr>
        <w:t>the protection of rights of the nationals of Iceland, the Principality of Liechtenstein</w:t>
      </w:r>
      <w:r w:rsidR="00C757A7" w:rsidRPr="0090635D">
        <w:rPr>
          <w:rFonts w:ascii="Times New Roman" w:hAnsi="Times New Roman" w:cs="Times New Roman"/>
        </w:rPr>
        <w:t xml:space="preserve"> (“Liechtenstein”)</w:t>
      </w:r>
      <w:r w:rsidRPr="0090635D">
        <w:rPr>
          <w:rFonts w:ascii="Times New Roman" w:hAnsi="Times New Roman" w:cs="Times New Roman"/>
        </w:rPr>
        <w:t xml:space="preserve">, the Kingdom of Norway </w:t>
      </w:r>
      <w:r w:rsidR="00C757A7" w:rsidRPr="0090635D">
        <w:rPr>
          <w:rFonts w:ascii="Times New Roman" w:hAnsi="Times New Roman" w:cs="Times New Roman"/>
        </w:rPr>
        <w:t xml:space="preserve">(“Norway”) </w:t>
      </w:r>
      <w:r w:rsidRPr="0090635D">
        <w:rPr>
          <w:rFonts w:ascii="Times New Roman" w:hAnsi="Times New Roman" w:cs="Times New Roman"/>
        </w:rPr>
        <w:t xml:space="preserve">and the United Kingdom; and </w:t>
      </w:r>
    </w:p>
    <w:p w14:paraId="37E45AEF" w14:textId="77777777" w:rsidR="00171BC6" w:rsidRPr="0090635D" w:rsidRDefault="00171BC6" w:rsidP="000238C0">
      <w:pPr>
        <w:pStyle w:val="ListParagraph"/>
        <w:numPr>
          <w:ilvl w:val="0"/>
          <w:numId w:val="7"/>
        </w:numPr>
        <w:jc w:val="both"/>
        <w:rPr>
          <w:rFonts w:ascii="Times New Roman" w:hAnsi="Times New Roman" w:cs="Times New Roman"/>
        </w:rPr>
      </w:pPr>
      <w:r w:rsidRPr="0090635D">
        <w:rPr>
          <w:rFonts w:ascii="Times New Roman" w:hAnsi="Times New Roman" w:cs="Times New Roman"/>
        </w:rPr>
        <w:t>other separation issues that follow from the relationship between the Parties to this Agreement.</w:t>
      </w:r>
    </w:p>
    <w:p w14:paraId="4E81480F" w14:textId="77777777" w:rsidR="006B1415" w:rsidRPr="0090635D" w:rsidRDefault="006B1415" w:rsidP="006B1415">
      <w:pPr>
        <w:rPr>
          <w:rFonts w:ascii="Times New Roman" w:hAnsi="Times New Roman" w:cs="Times New Roman"/>
          <w:sz w:val="24"/>
          <w:szCs w:val="24"/>
        </w:rPr>
      </w:pPr>
    </w:p>
    <w:p w14:paraId="50B63AFE" w14:textId="1774F33C"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2 </w:t>
      </w:r>
    </w:p>
    <w:p w14:paraId="7A02106A"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Definitions</w:t>
      </w:r>
    </w:p>
    <w:p w14:paraId="3C3CB329"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For the purposes of this Agreement, the following definitions shall apply: </w:t>
      </w:r>
    </w:p>
    <w:p w14:paraId="7FB20116" w14:textId="7CC63A20" w:rsidR="006B1415" w:rsidRPr="0090635D" w:rsidRDefault="006B1415"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“EEA Agreement” means the main Agreement on the European Economic Area</w:t>
      </w:r>
      <w:r w:rsidR="00E90359" w:rsidRPr="0090635D">
        <w:rPr>
          <w:rFonts w:ascii="Times New Roman" w:hAnsi="Times New Roman" w:cs="Times New Roman"/>
        </w:rPr>
        <w:t xml:space="preserve"> of 2 May 1992 with later amendment</w:t>
      </w:r>
      <w:r w:rsidR="0097026C" w:rsidRPr="0090635D">
        <w:rPr>
          <w:rFonts w:ascii="Times New Roman" w:hAnsi="Times New Roman" w:cs="Times New Roman"/>
        </w:rPr>
        <w:t>s</w:t>
      </w:r>
      <w:r w:rsidRPr="0090635D">
        <w:rPr>
          <w:rFonts w:ascii="Times New Roman" w:hAnsi="Times New Roman" w:cs="Times New Roman"/>
        </w:rPr>
        <w:t>, and its Protocols and Annexes as well as the acts referred to therein;</w:t>
      </w:r>
    </w:p>
    <w:p w14:paraId="6AE096FC" w14:textId="2B51DEBB" w:rsidR="006B1415" w:rsidRPr="0090635D" w:rsidRDefault="006B1415"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“EEA EFTA States” means Iceland, Liechtenstein and Norway;</w:t>
      </w:r>
    </w:p>
    <w:p w14:paraId="269ACBC7" w14:textId="77777777" w:rsidR="006B1415" w:rsidRPr="0090635D" w:rsidRDefault="006B1415"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“EEA EFTA national” means a national of Iceland, Liechtenstein or Norway;</w:t>
      </w:r>
    </w:p>
    <w:p w14:paraId="1B88582D" w14:textId="77777777" w:rsidR="006B1415" w:rsidRPr="0090635D" w:rsidRDefault="006B1415"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 xml:space="preserve">“United Kingdom national" means </w:t>
      </w:r>
      <w:r w:rsidRPr="0090635D">
        <w:rPr>
          <w:rFonts w:ascii="Times New Roman" w:eastAsia="Times New Roman" w:hAnsi="Times New Roman" w:cs="Times New Roman"/>
        </w:rPr>
        <w:t>a national of the United Kingdom, as defined in the New Declaration by the Government of the United Kingdom of Great Britain and Northern Ireland of 31 December 1982 on the definition of the term ‘nationals’</w:t>
      </w:r>
      <w:r w:rsidRPr="0090635D">
        <w:rPr>
          <w:rFonts w:ascii="Times New Roman" w:eastAsia="Times New Roman" w:hAnsi="Times New Roman" w:cs="Times New Roman"/>
          <w:vertAlign w:val="superscript"/>
        </w:rPr>
        <w:footnoteReference w:id="3"/>
      </w:r>
      <w:r w:rsidRPr="0090635D">
        <w:rPr>
          <w:rFonts w:ascii="Times New Roman" w:eastAsia="Times New Roman" w:hAnsi="Times New Roman" w:cs="Times New Roman"/>
        </w:rPr>
        <w:t xml:space="preserve"> together with Declaration No 63 annexed to the Final Act of the intergovernmental conference which adopted the Treaty of Lisbon</w:t>
      </w:r>
      <w:r w:rsidR="00065654" w:rsidRPr="0090635D">
        <w:rPr>
          <w:rStyle w:val="FootnoteReference"/>
          <w:rFonts w:ascii="Times New Roman" w:eastAsia="Times New Roman" w:hAnsi="Times New Roman" w:cs="Times New Roman"/>
        </w:rPr>
        <w:footnoteReference w:id="4"/>
      </w:r>
      <w:r w:rsidRPr="0090635D">
        <w:rPr>
          <w:rFonts w:ascii="Times New Roman" w:hAnsi="Times New Roman" w:cs="Times New Roman"/>
        </w:rPr>
        <w:t>;</w:t>
      </w:r>
    </w:p>
    <w:p w14:paraId="58AB89BE" w14:textId="77777777" w:rsidR="00851FAA" w:rsidRPr="0090635D" w:rsidRDefault="00851FAA"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“Union citizen” means any person holding the nationality of a Member State of the European Union;</w:t>
      </w:r>
    </w:p>
    <w:p w14:paraId="47D01E3B" w14:textId="5B0DD2EF" w:rsidR="00F858D4" w:rsidRPr="0090635D" w:rsidRDefault="00F858D4"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 xml:space="preserve">“EU-UK Withdrawal Agreement” means the Agreement on the withdrawal of the United Kingdom </w:t>
      </w:r>
      <w:r w:rsidR="00C826C6">
        <w:rPr>
          <w:rFonts w:ascii="Times New Roman" w:hAnsi="Times New Roman" w:cs="Times New Roman"/>
        </w:rPr>
        <w:t xml:space="preserve">of Great Britain </w:t>
      </w:r>
      <w:r w:rsidRPr="0090635D">
        <w:rPr>
          <w:rFonts w:ascii="Times New Roman" w:hAnsi="Times New Roman" w:cs="Times New Roman"/>
        </w:rPr>
        <w:t xml:space="preserve">and Northern Ireland from the European Union and the European Atomic Energy Community </w:t>
      </w:r>
      <w:r w:rsidR="00EA6602" w:rsidRPr="0090635D">
        <w:rPr>
          <w:rFonts w:ascii="Times New Roman" w:hAnsi="Times New Roman" w:cs="Times New Roman"/>
        </w:rPr>
        <w:t>signed in Brussels on</w:t>
      </w:r>
      <w:r w:rsidRPr="0090635D">
        <w:rPr>
          <w:rFonts w:ascii="Times New Roman" w:hAnsi="Times New Roman" w:cs="Times New Roman"/>
        </w:rPr>
        <w:t xml:space="preserve"> [date];</w:t>
      </w:r>
    </w:p>
    <w:p w14:paraId="16249FF8" w14:textId="77777777" w:rsidR="0038260F" w:rsidRPr="0090635D" w:rsidRDefault="0038260F"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“Union law” has the meaning given to it in Article 2(a) of the EU-UK Withdrawal Agreement;</w:t>
      </w:r>
    </w:p>
    <w:p w14:paraId="16199B1A" w14:textId="215966EA" w:rsidR="009E7DC5" w:rsidRPr="0090635D" w:rsidRDefault="006B1415"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t xml:space="preserve">“transition period” </w:t>
      </w:r>
      <w:r w:rsidR="00974007" w:rsidRPr="0090635D">
        <w:rPr>
          <w:rFonts w:ascii="Times New Roman" w:hAnsi="Times New Roman" w:cs="Times New Roman"/>
        </w:rPr>
        <w:t xml:space="preserve">refers to the time period </w:t>
      </w:r>
      <w:r w:rsidRPr="0090635D">
        <w:rPr>
          <w:rFonts w:ascii="Times New Roman" w:hAnsi="Times New Roman" w:cs="Times New Roman"/>
        </w:rPr>
        <w:t>in Article 12</w:t>
      </w:r>
      <w:r w:rsidR="0097026C" w:rsidRPr="0090635D">
        <w:rPr>
          <w:rFonts w:ascii="Times New Roman" w:hAnsi="Times New Roman" w:cs="Times New Roman"/>
        </w:rPr>
        <w:t>6</w:t>
      </w:r>
      <w:r w:rsidR="00974007" w:rsidRPr="0090635D">
        <w:rPr>
          <w:rFonts w:ascii="Times New Roman" w:hAnsi="Times New Roman" w:cs="Times New Roman"/>
        </w:rPr>
        <w:t xml:space="preserve"> of the EU-UK Withdrawal Agreement, including as extended in accordance with Article 132 of that Agreement if applicable</w:t>
      </w:r>
      <w:r w:rsidR="009E7DC5" w:rsidRPr="0090635D">
        <w:rPr>
          <w:rFonts w:ascii="Times New Roman" w:hAnsi="Times New Roman" w:cs="Times New Roman"/>
        </w:rPr>
        <w:t>;</w:t>
      </w:r>
    </w:p>
    <w:p w14:paraId="6F5FFC26" w14:textId="77777777" w:rsidR="006B1415" w:rsidRPr="0090635D" w:rsidRDefault="009E7DC5" w:rsidP="000238C0">
      <w:pPr>
        <w:pStyle w:val="ListParagraph"/>
        <w:numPr>
          <w:ilvl w:val="0"/>
          <w:numId w:val="84"/>
        </w:numPr>
        <w:jc w:val="both"/>
        <w:rPr>
          <w:rFonts w:ascii="Times New Roman" w:hAnsi="Times New Roman" w:cs="Times New Roman"/>
        </w:rPr>
      </w:pPr>
      <w:r w:rsidRPr="0090635D">
        <w:rPr>
          <w:rFonts w:ascii="Times New Roman" w:hAnsi="Times New Roman" w:cs="Times New Roman"/>
        </w:rPr>
        <w:lastRenderedPageBreak/>
        <w:t>“day” means a calendar day, unless otherwise provided in this Agreement or in provisions of the EEA Agreement made applicable by this Agreement</w:t>
      </w:r>
      <w:r w:rsidR="006B1415" w:rsidRPr="0090635D">
        <w:rPr>
          <w:rFonts w:ascii="Times New Roman" w:hAnsi="Times New Roman" w:cs="Times New Roman"/>
        </w:rPr>
        <w:t>.</w:t>
      </w:r>
    </w:p>
    <w:p w14:paraId="5059377D" w14:textId="77777777" w:rsidR="006B1415" w:rsidRPr="0090635D" w:rsidRDefault="006B1415" w:rsidP="006B1415">
      <w:pPr>
        <w:rPr>
          <w:rFonts w:ascii="Times New Roman" w:hAnsi="Times New Roman" w:cs="Times New Roman"/>
          <w:sz w:val="24"/>
          <w:szCs w:val="24"/>
        </w:rPr>
      </w:pPr>
    </w:p>
    <w:p w14:paraId="09B28FA7" w14:textId="7CA41318" w:rsidR="006B1415" w:rsidRPr="0090635D" w:rsidRDefault="006B1415" w:rsidP="000238C0">
      <w:pPr>
        <w:jc w:val="center"/>
        <w:rPr>
          <w:rFonts w:ascii="Times New Roman" w:hAnsi="Times New Roman" w:cs="Times New Roman"/>
          <w:sz w:val="24"/>
          <w:szCs w:val="24"/>
        </w:rPr>
      </w:pPr>
      <w:r w:rsidRPr="0090635D">
        <w:rPr>
          <w:rFonts w:ascii="Times New Roman" w:hAnsi="Times New Roman" w:cs="Times New Roman"/>
          <w:sz w:val="24"/>
          <w:szCs w:val="24"/>
        </w:rPr>
        <w:t>Article 3</w:t>
      </w:r>
    </w:p>
    <w:p w14:paraId="223DB9F5" w14:textId="77777777" w:rsidR="006B1415" w:rsidRPr="0090635D" w:rsidRDefault="006B1415" w:rsidP="000238C0">
      <w:pPr>
        <w:jc w:val="center"/>
        <w:rPr>
          <w:rFonts w:ascii="Times New Roman" w:hAnsi="Times New Roman" w:cs="Times New Roman"/>
          <w:sz w:val="24"/>
          <w:szCs w:val="24"/>
        </w:rPr>
      </w:pPr>
      <w:r w:rsidRPr="0090635D">
        <w:rPr>
          <w:rFonts w:ascii="Times New Roman" w:hAnsi="Times New Roman" w:cs="Times New Roman"/>
          <w:sz w:val="24"/>
          <w:szCs w:val="24"/>
        </w:rPr>
        <w:t>Territorial scope</w:t>
      </w:r>
    </w:p>
    <w:p w14:paraId="3513C000" w14:textId="75F9BDF3" w:rsidR="006B1415" w:rsidRPr="0090635D" w:rsidRDefault="006B1415" w:rsidP="00551A8D">
      <w:pPr>
        <w:pStyle w:val="ListParagraph"/>
        <w:numPr>
          <w:ilvl w:val="0"/>
          <w:numId w:val="8"/>
        </w:numPr>
        <w:ind w:left="567" w:hanging="567"/>
        <w:jc w:val="both"/>
        <w:rPr>
          <w:rFonts w:ascii="Times New Roman" w:hAnsi="Times New Roman" w:cs="Times New Roman"/>
        </w:rPr>
      </w:pPr>
      <w:r w:rsidRPr="0090635D">
        <w:rPr>
          <w:rFonts w:ascii="Times New Roman" w:hAnsi="Times New Roman" w:cs="Times New Roman"/>
        </w:rPr>
        <w:t>Unless otherwise provided in this Agreement or in provisions of the EEA Agreement</w:t>
      </w:r>
      <w:r w:rsidR="00F176C8" w:rsidRPr="0090635D">
        <w:rPr>
          <w:rFonts w:ascii="Times New Roman" w:hAnsi="Times New Roman" w:cs="Times New Roman"/>
        </w:rPr>
        <w:t xml:space="preserve">, or </w:t>
      </w:r>
      <w:r w:rsidR="00EB57A6" w:rsidRPr="0090635D">
        <w:rPr>
          <w:rFonts w:ascii="Times New Roman" w:hAnsi="Times New Roman" w:cs="Times New Roman"/>
        </w:rPr>
        <w:t>of</w:t>
      </w:r>
      <w:r w:rsidR="005D7A8F" w:rsidRPr="0090635D">
        <w:rPr>
          <w:rFonts w:ascii="Times New Roman" w:hAnsi="Times New Roman" w:cs="Times New Roman"/>
        </w:rPr>
        <w:t xml:space="preserve"> </w:t>
      </w:r>
      <w:r w:rsidR="00F176C8" w:rsidRPr="0090635D">
        <w:rPr>
          <w:rFonts w:ascii="Times New Roman" w:hAnsi="Times New Roman" w:cs="Times New Roman"/>
        </w:rPr>
        <w:t xml:space="preserve">other </w:t>
      </w:r>
      <w:r w:rsidR="00EB57A6" w:rsidRPr="0090635D">
        <w:rPr>
          <w:rFonts w:ascii="Times New Roman" w:hAnsi="Times New Roman" w:cs="Times New Roman"/>
        </w:rPr>
        <w:t>a</w:t>
      </w:r>
      <w:r w:rsidR="00F176C8" w:rsidRPr="0090635D">
        <w:rPr>
          <w:rFonts w:ascii="Times New Roman" w:hAnsi="Times New Roman" w:cs="Times New Roman"/>
        </w:rPr>
        <w:t>greements</w:t>
      </w:r>
      <w:r w:rsidRPr="0090635D">
        <w:rPr>
          <w:rFonts w:ascii="Times New Roman" w:hAnsi="Times New Roman" w:cs="Times New Roman"/>
        </w:rPr>
        <w:t xml:space="preserve"> made applicable by this Agreement, any reference in this Agreement to the United Kingdom or its territory, shall be understood as referring to: </w:t>
      </w:r>
    </w:p>
    <w:p w14:paraId="51B98B3A" w14:textId="77777777" w:rsidR="006B1415" w:rsidRPr="0090635D" w:rsidRDefault="006B1415" w:rsidP="006B1415">
      <w:pPr>
        <w:pStyle w:val="ListParagraph"/>
        <w:ind w:left="1080"/>
        <w:jc w:val="both"/>
        <w:rPr>
          <w:rFonts w:ascii="Times New Roman" w:hAnsi="Times New Roman" w:cs="Times New Roman"/>
        </w:rPr>
      </w:pPr>
    </w:p>
    <w:p w14:paraId="561F17FF" w14:textId="77777777" w:rsidR="006B1415" w:rsidRPr="0090635D" w:rsidRDefault="006B1415" w:rsidP="00551A8D">
      <w:pPr>
        <w:pStyle w:val="ListParagraph"/>
        <w:numPr>
          <w:ilvl w:val="0"/>
          <w:numId w:val="9"/>
        </w:numPr>
        <w:ind w:hanging="513"/>
        <w:jc w:val="both"/>
        <w:rPr>
          <w:rFonts w:ascii="Times New Roman" w:hAnsi="Times New Roman" w:cs="Times New Roman"/>
        </w:rPr>
      </w:pPr>
      <w:r w:rsidRPr="0090635D">
        <w:rPr>
          <w:rFonts w:ascii="Times New Roman" w:hAnsi="Times New Roman" w:cs="Times New Roman"/>
        </w:rPr>
        <w:t>the United</w:t>
      </w:r>
      <w:r w:rsidRPr="0090635D">
        <w:rPr>
          <w:rFonts w:ascii="Times New Roman" w:hAnsi="Times New Roman" w:cs="Times New Roman"/>
        </w:rPr>
        <w:tab/>
        <w:t>Kingdom;</w:t>
      </w:r>
    </w:p>
    <w:p w14:paraId="01E86902" w14:textId="77777777" w:rsidR="006B1415" w:rsidRPr="0090635D" w:rsidRDefault="006B1415" w:rsidP="006B1415">
      <w:pPr>
        <w:pStyle w:val="ListParagraph"/>
        <w:ind w:left="1080"/>
        <w:jc w:val="both"/>
        <w:rPr>
          <w:rFonts w:ascii="Times New Roman" w:hAnsi="Times New Roman" w:cs="Times New Roman"/>
        </w:rPr>
      </w:pPr>
    </w:p>
    <w:p w14:paraId="4C111D42" w14:textId="4A12FEC5" w:rsidR="009E7DC5" w:rsidRPr="0090635D" w:rsidRDefault="006B1415" w:rsidP="00551A8D">
      <w:pPr>
        <w:pStyle w:val="ListParagraph"/>
        <w:numPr>
          <w:ilvl w:val="0"/>
          <w:numId w:val="9"/>
        </w:numPr>
        <w:ind w:hanging="513"/>
        <w:jc w:val="both"/>
        <w:rPr>
          <w:rFonts w:ascii="Times New Roman" w:hAnsi="Times New Roman" w:cs="Times New Roman"/>
        </w:rPr>
      </w:pPr>
      <w:r w:rsidRPr="0090635D">
        <w:rPr>
          <w:rFonts w:ascii="Times New Roman" w:hAnsi="Times New Roman" w:cs="Times New Roman"/>
        </w:rPr>
        <w:t>Gibraltar</w:t>
      </w:r>
      <w:r w:rsidR="009E7DC5" w:rsidRPr="0090635D">
        <w:rPr>
          <w:rFonts w:ascii="Times New Roman" w:hAnsi="Times New Roman" w:cs="Times New Roman"/>
        </w:rPr>
        <w:t>,</w:t>
      </w:r>
      <w:r w:rsidRPr="0090635D">
        <w:rPr>
          <w:rFonts w:ascii="Times New Roman" w:hAnsi="Times New Roman" w:cs="Times New Roman"/>
        </w:rPr>
        <w:t xml:space="preserve"> to the extent that </w:t>
      </w:r>
      <w:r w:rsidR="009E7DC5" w:rsidRPr="0090635D">
        <w:rPr>
          <w:rFonts w:ascii="Times New Roman" w:hAnsi="Times New Roman" w:cs="Times New Roman"/>
        </w:rPr>
        <w:t>the EEA Agreement</w:t>
      </w:r>
      <w:r w:rsidRPr="0090635D">
        <w:rPr>
          <w:rFonts w:ascii="Times New Roman" w:hAnsi="Times New Roman" w:cs="Times New Roman"/>
        </w:rPr>
        <w:t xml:space="preserve"> </w:t>
      </w:r>
      <w:r w:rsidR="00D52938" w:rsidRPr="0090635D">
        <w:rPr>
          <w:rFonts w:ascii="Times New Roman" w:hAnsi="Times New Roman" w:cs="Times New Roman"/>
        </w:rPr>
        <w:t xml:space="preserve">or other </w:t>
      </w:r>
      <w:r w:rsidR="00EB57A6" w:rsidRPr="0090635D">
        <w:rPr>
          <w:rFonts w:ascii="Times New Roman" w:hAnsi="Times New Roman" w:cs="Times New Roman"/>
        </w:rPr>
        <w:t>a</w:t>
      </w:r>
      <w:r w:rsidR="00D52938" w:rsidRPr="0090635D">
        <w:rPr>
          <w:rFonts w:ascii="Times New Roman" w:hAnsi="Times New Roman" w:cs="Times New Roman"/>
        </w:rPr>
        <w:t>greements made applicable by this Agreement, were</w:t>
      </w:r>
      <w:r w:rsidRPr="0090635D">
        <w:rPr>
          <w:rFonts w:ascii="Times New Roman" w:hAnsi="Times New Roman" w:cs="Times New Roman"/>
        </w:rPr>
        <w:t xml:space="preserve"> applicable to it </w:t>
      </w:r>
      <w:r w:rsidR="00EB57A6" w:rsidRPr="0090635D">
        <w:rPr>
          <w:rFonts w:ascii="Times New Roman" w:hAnsi="Times New Roman" w:cs="Times New Roman"/>
        </w:rPr>
        <w:t xml:space="preserve">immediately before </w:t>
      </w:r>
      <w:r w:rsidRPr="0090635D">
        <w:rPr>
          <w:rFonts w:ascii="Times New Roman" w:hAnsi="Times New Roman" w:cs="Times New Roman"/>
        </w:rPr>
        <w:t xml:space="preserve">the </w:t>
      </w:r>
      <w:r w:rsidR="00215062" w:rsidRPr="0090635D">
        <w:rPr>
          <w:rFonts w:ascii="Times New Roman" w:hAnsi="Times New Roman" w:cs="Times New Roman"/>
        </w:rPr>
        <w:t>United Kingdom’s withdrawal from the Union</w:t>
      </w:r>
      <w:r w:rsidR="009E7DC5" w:rsidRPr="0090635D">
        <w:rPr>
          <w:rFonts w:ascii="Times New Roman" w:hAnsi="Times New Roman" w:cs="Times New Roman"/>
        </w:rPr>
        <w:t>;</w:t>
      </w:r>
    </w:p>
    <w:p w14:paraId="479C5B46" w14:textId="77777777" w:rsidR="009E7DC5" w:rsidRPr="0090635D" w:rsidRDefault="009E7DC5" w:rsidP="0090635D">
      <w:pPr>
        <w:pStyle w:val="ListParagraph"/>
        <w:ind w:left="1080"/>
        <w:jc w:val="both"/>
        <w:rPr>
          <w:rFonts w:ascii="Times New Roman" w:hAnsi="Times New Roman" w:cs="Times New Roman"/>
        </w:rPr>
      </w:pPr>
    </w:p>
    <w:p w14:paraId="5466654B" w14:textId="55C4BB35" w:rsidR="006B1415" w:rsidRPr="0090635D" w:rsidRDefault="009E7DC5" w:rsidP="00551A8D">
      <w:pPr>
        <w:pStyle w:val="ListParagraph"/>
        <w:numPr>
          <w:ilvl w:val="0"/>
          <w:numId w:val="9"/>
        </w:numPr>
        <w:ind w:hanging="513"/>
        <w:jc w:val="both"/>
        <w:rPr>
          <w:rFonts w:ascii="Times New Roman" w:hAnsi="Times New Roman" w:cs="Times New Roman"/>
        </w:rPr>
      </w:pPr>
      <w:r w:rsidRPr="0090635D">
        <w:rPr>
          <w:rFonts w:ascii="Times New Roman" w:hAnsi="Times New Roman" w:cs="Times New Roman"/>
        </w:rPr>
        <w:t xml:space="preserve">the Channel Islands and the Isle of Man, to the extent that the EEA Agreement was applicable to them </w:t>
      </w:r>
      <w:r w:rsidR="00EB57A6" w:rsidRPr="0090635D">
        <w:rPr>
          <w:rFonts w:ascii="Times New Roman" w:hAnsi="Times New Roman" w:cs="Times New Roman"/>
        </w:rPr>
        <w:t xml:space="preserve">immediately before </w:t>
      </w:r>
      <w:r w:rsidRPr="0090635D">
        <w:rPr>
          <w:rFonts w:ascii="Times New Roman" w:hAnsi="Times New Roman" w:cs="Times New Roman"/>
        </w:rPr>
        <w:t xml:space="preserve">the </w:t>
      </w:r>
      <w:r w:rsidR="00215062" w:rsidRPr="0090635D">
        <w:rPr>
          <w:rFonts w:ascii="Times New Roman" w:hAnsi="Times New Roman" w:cs="Times New Roman"/>
        </w:rPr>
        <w:t>United Kingdom’s withdrawal from the Union</w:t>
      </w:r>
      <w:r w:rsidR="006B1415" w:rsidRPr="0090635D">
        <w:rPr>
          <w:rFonts w:ascii="Times New Roman" w:hAnsi="Times New Roman" w:cs="Times New Roman"/>
        </w:rPr>
        <w:t>.</w:t>
      </w:r>
    </w:p>
    <w:p w14:paraId="7748D86B" w14:textId="77777777" w:rsidR="006B1415" w:rsidRPr="0090635D" w:rsidRDefault="006B1415" w:rsidP="006B1415">
      <w:pPr>
        <w:pStyle w:val="ListParagraph"/>
        <w:ind w:left="1080"/>
        <w:jc w:val="both"/>
        <w:rPr>
          <w:rFonts w:ascii="Times New Roman" w:hAnsi="Times New Roman" w:cs="Times New Roman"/>
        </w:rPr>
      </w:pPr>
    </w:p>
    <w:p w14:paraId="40A36979" w14:textId="7011C650" w:rsidR="006B1415" w:rsidRPr="0090635D" w:rsidRDefault="006B1415" w:rsidP="0090635D">
      <w:pPr>
        <w:pStyle w:val="ListParagraph"/>
        <w:numPr>
          <w:ilvl w:val="0"/>
          <w:numId w:val="8"/>
        </w:numPr>
        <w:ind w:left="567" w:hanging="567"/>
        <w:jc w:val="both"/>
        <w:rPr>
          <w:rFonts w:ascii="Times New Roman" w:hAnsi="Times New Roman" w:cs="Times New Roman"/>
        </w:rPr>
      </w:pPr>
      <w:r w:rsidRPr="0090635D">
        <w:rPr>
          <w:rFonts w:ascii="Times New Roman" w:hAnsi="Times New Roman" w:cs="Times New Roman"/>
        </w:rPr>
        <w:t>Unless otherwise provided in this Agreement</w:t>
      </w:r>
      <w:r w:rsidR="008D6853" w:rsidRPr="0090635D">
        <w:rPr>
          <w:rFonts w:ascii="Times New Roman" w:hAnsi="Times New Roman" w:cs="Times New Roman"/>
        </w:rPr>
        <w:t>,</w:t>
      </w:r>
      <w:r w:rsidRPr="0090635D">
        <w:rPr>
          <w:rFonts w:ascii="Times New Roman" w:hAnsi="Times New Roman" w:cs="Times New Roman"/>
        </w:rPr>
        <w:t xml:space="preserve"> or in provisions of the EEA Agreement </w:t>
      </w:r>
      <w:r w:rsidR="00D52938" w:rsidRPr="0090635D">
        <w:rPr>
          <w:rFonts w:ascii="Times New Roman" w:hAnsi="Times New Roman" w:cs="Times New Roman"/>
        </w:rPr>
        <w:t xml:space="preserve">or </w:t>
      </w:r>
      <w:r w:rsidR="00EB57A6" w:rsidRPr="0090635D">
        <w:rPr>
          <w:rFonts w:ascii="Times New Roman" w:hAnsi="Times New Roman" w:cs="Times New Roman"/>
        </w:rPr>
        <w:t>of</w:t>
      </w:r>
      <w:r w:rsidR="005D7A8F" w:rsidRPr="0090635D">
        <w:rPr>
          <w:rFonts w:ascii="Times New Roman" w:hAnsi="Times New Roman" w:cs="Times New Roman"/>
        </w:rPr>
        <w:t xml:space="preserve"> </w:t>
      </w:r>
      <w:r w:rsidR="00D52938" w:rsidRPr="0090635D">
        <w:rPr>
          <w:rFonts w:ascii="Times New Roman" w:hAnsi="Times New Roman" w:cs="Times New Roman"/>
        </w:rPr>
        <w:t xml:space="preserve">other </w:t>
      </w:r>
      <w:r w:rsidR="00EB57A6" w:rsidRPr="0090635D">
        <w:rPr>
          <w:rFonts w:ascii="Times New Roman" w:hAnsi="Times New Roman" w:cs="Times New Roman"/>
        </w:rPr>
        <w:t>a</w:t>
      </w:r>
      <w:r w:rsidR="00D52938" w:rsidRPr="0090635D">
        <w:rPr>
          <w:rFonts w:ascii="Times New Roman" w:hAnsi="Times New Roman" w:cs="Times New Roman"/>
        </w:rPr>
        <w:t>greements</w:t>
      </w:r>
      <w:r w:rsidR="008D6853" w:rsidRPr="0090635D">
        <w:rPr>
          <w:rFonts w:ascii="Times New Roman" w:hAnsi="Times New Roman" w:cs="Times New Roman"/>
        </w:rPr>
        <w:t xml:space="preserve"> </w:t>
      </w:r>
      <w:r w:rsidRPr="0090635D">
        <w:rPr>
          <w:rFonts w:ascii="Times New Roman" w:hAnsi="Times New Roman" w:cs="Times New Roman"/>
        </w:rPr>
        <w:t xml:space="preserve">made applicable by this Agreement, any reference in this Agreement to EEA EFTA States, or their territory, shall be understood as covering the territories of </w:t>
      </w:r>
      <w:r w:rsidR="003F051C" w:rsidRPr="0090635D">
        <w:rPr>
          <w:rFonts w:ascii="Times New Roman" w:hAnsi="Times New Roman" w:cs="Times New Roman"/>
        </w:rPr>
        <w:t xml:space="preserve">Iceland, Liechtenstein and Norway </w:t>
      </w:r>
      <w:r w:rsidRPr="0090635D">
        <w:rPr>
          <w:rFonts w:ascii="Times New Roman" w:hAnsi="Times New Roman" w:cs="Times New Roman"/>
        </w:rPr>
        <w:t>to which the EEA Agreement appl</w:t>
      </w:r>
      <w:r w:rsidR="00007039" w:rsidRPr="0090635D">
        <w:rPr>
          <w:rFonts w:ascii="Times New Roman" w:hAnsi="Times New Roman" w:cs="Times New Roman"/>
        </w:rPr>
        <w:t>ies</w:t>
      </w:r>
      <w:r w:rsidRPr="0090635D">
        <w:rPr>
          <w:rFonts w:ascii="Times New Roman" w:hAnsi="Times New Roman" w:cs="Times New Roman"/>
        </w:rPr>
        <w:t>.</w:t>
      </w:r>
    </w:p>
    <w:p w14:paraId="58121050" w14:textId="77777777" w:rsidR="006B1415" w:rsidRPr="0090635D" w:rsidRDefault="006B1415" w:rsidP="006B1415">
      <w:pPr>
        <w:rPr>
          <w:rFonts w:ascii="Times New Roman" w:hAnsi="Times New Roman" w:cs="Times New Roman"/>
          <w:sz w:val="24"/>
          <w:szCs w:val="24"/>
        </w:rPr>
      </w:pPr>
    </w:p>
    <w:p w14:paraId="4808A03C" w14:textId="74F1DE60"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4 </w:t>
      </w:r>
    </w:p>
    <w:p w14:paraId="0DF7E91A"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Methods and principles relating to the effect, the implementation and the application of this Agreement</w:t>
      </w:r>
    </w:p>
    <w:p w14:paraId="7AB652F9" w14:textId="77777777" w:rsidR="006B1415" w:rsidRPr="0090635D" w:rsidRDefault="006B1415" w:rsidP="00551A8D">
      <w:pPr>
        <w:pStyle w:val="ListParagraph"/>
        <w:numPr>
          <w:ilvl w:val="0"/>
          <w:numId w:val="1"/>
        </w:numPr>
        <w:ind w:left="567" w:hanging="567"/>
        <w:jc w:val="both"/>
        <w:textAlignment w:val="baseline"/>
        <w:rPr>
          <w:rFonts w:ascii="Times New Roman" w:hAnsi="Times New Roman" w:cs="Times New Roman"/>
          <w:bCs/>
          <w:iCs/>
        </w:rPr>
      </w:pPr>
      <w:r w:rsidRPr="0090635D">
        <w:rPr>
          <w:rFonts w:ascii="Times New Roman" w:hAnsi="Times New Roman" w:cs="Times New Roman"/>
          <w:bCs/>
          <w:iCs/>
        </w:rPr>
        <w:t xml:space="preserve">The Parties undertake to ensure that all necessary measures are taken in order to give effect to the provisions of this Agreement and to implement the rights recognised in the present Agreement into their internal legal order through domestic legislation. </w:t>
      </w:r>
    </w:p>
    <w:p w14:paraId="3F9A1411" w14:textId="77777777" w:rsidR="006B1415" w:rsidRPr="0090635D" w:rsidRDefault="006B1415" w:rsidP="0090635D">
      <w:pPr>
        <w:pStyle w:val="ListParagraph"/>
        <w:rPr>
          <w:rFonts w:ascii="Times New Roman" w:hAnsi="Times New Roman" w:cs="Times New Roman"/>
          <w:bCs/>
          <w:iCs/>
        </w:rPr>
      </w:pPr>
    </w:p>
    <w:p w14:paraId="1500A286" w14:textId="77777777" w:rsidR="008A41EE" w:rsidRPr="0090635D" w:rsidRDefault="006B1415" w:rsidP="0090635D">
      <w:pPr>
        <w:pStyle w:val="ListParagraph"/>
        <w:numPr>
          <w:ilvl w:val="0"/>
          <w:numId w:val="1"/>
        </w:numPr>
        <w:ind w:left="567" w:hanging="567"/>
        <w:jc w:val="both"/>
        <w:textAlignment w:val="baseline"/>
        <w:rPr>
          <w:rFonts w:ascii="Times New Roman" w:hAnsi="Times New Roman" w:cs="Times New Roman"/>
          <w:bCs/>
          <w:iCs/>
        </w:rPr>
      </w:pPr>
      <w:r w:rsidRPr="0090635D">
        <w:rPr>
          <w:rFonts w:ascii="Times New Roman" w:hAnsi="Times New Roman" w:cs="Times New Roman"/>
          <w:bCs/>
          <w:iCs/>
        </w:rPr>
        <w:t xml:space="preserve">In the interpretation and application of any domestic legislation implementing this Agreement, and the rights contained therein, each Party’s judicial and administrative authorities shall have due regard to this Agreement. </w:t>
      </w:r>
    </w:p>
    <w:p w14:paraId="5467BA0E" w14:textId="77777777" w:rsidR="008A41EE" w:rsidRPr="0090635D" w:rsidRDefault="008A41EE" w:rsidP="008A41EE">
      <w:pPr>
        <w:pStyle w:val="ListParagraph"/>
        <w:rPr>
          <w:rFonts w:ascii="Times New Roman" w:hAnsi="Times New Roman" w:cs="Times New Roman"/>
          <w:bCs/>
          <w:iCs/>
        </w:rPr>
      </w:pPr>
    </w:p>
    <w:p w14:paraId="2A59A0F3" w14:textId="77777777" w:rsidR="006B1415" w:rsidRPr="0090635D" w:rsidRDefault="006B1415" w:rsidP="0090635D">
      <w:pPr>
        <w:pStyle w:val="ListParagraph"/>
        <w:numPr>
          <w:ilvl w:val="0"/>
          <w:numId w:val="1"/>
        </w:numPr>
        <w:ind w:left="567" w:hanging="567"/>
        <w:jc w:val="both"/>
        <w:textAlignment w:val="baseline"/>
        <w:rPr>
          <w:rFonts w:ascii="Times New Roman" w:hAnsi="Times New Roman" w:cs="Times New Roman"/>
          <w:bCs/>
          <w:iCs/>
        </w:rPr>
      </w:pPr>
      <w:r w:rsidRPr="0090635D">
        <w:rPr>
          <w:rFonts w:ascii="Times New Roman" w:hAnsi="Times New Roman" w:cs="Times New Roman"/>
          <w:bCs/>
          <w:iCs/>
        </w:rPr>
        <w:t>The provisions of Part</w:t>
      </w:r>
      <w:r w:rsidR="00065654" w:rsidRPr="0090635D">
        <w:rPr>
          <w:rFonts w:ascii="Times New Roman" w:hAnsi="Times New Roman" w:cs="Times New Roman"/>
          <w:bCs/>
          <w:iCs/>
        </w:rPr>
        <w:t>s</w:t>
      </w:r>
      <w:r w:rsidRPr="0090635D">
        <w:rPr>
          <w:rFonts w:ascii="Times New Roman" w:hAnsi="Times New Roman" w:cs="Times New Roman"/>
          <w:bCs/>
          <w:iCs/>
        </w:rPr>
        <w:t xml:space="preserve"> Two</w:t>
      </w:r>
      <w:r w:rsidR="00065654" w:rsidRPr="0090635D">
        <w:rPr>
          <w:rFonts w:ascii="Times New Roman" w:hAnsi="Times New Roman" w:cs="Times New Roman"/>
          <w:bCs/>
          <w:iCs/>
        </w:rPr>
        <w:t xml:space="preserve"> and Three</w:t>
      </w:r>
      <w:r w:rsidRPr="0090635D">
        <w:rPr>
          <w:rFonts w:ascii="Times New Roman" w:hAnsi="Times New Roman" w:cs="Times New Roman"/>
          <w:bCs/>
          <w:iCs/>
        </w:rPr>
        <w:t xml:space="preserve"> of this Agreement shall</w:t>
      </w:r>
      <w:r w:rsidR="005C6677" w:rsidRPr="0090635D">
        <w:rPr>
          <w:rFonts w:ascii="Times New Roman" w:hAnsi="Times New Roman" w:cs="Times New Roman"/>
          <w:bCs/>
          <w:iCs/>
        </w:rPr>
        <w:t>, in their implementation and application,</w:t>
      </w:r>
      <w:r w:rsidRPr="0090635D">
        <w:rPr>
          <w:rFonts w:ascii="Times New Roman" w:hAnsi="Times New Roman" w:cs="Times New Roman"/>
          <w:bCs/>
          <w:iCs/>
        </w:rPr>
        <w:t xml:space="preserve"> be interpreted in conformity with the provisions of Part</w:t>
      </w:r>
      <w:r w:rsidR="00065654" w:rsidRPr="0090635D">
        <w:rPr>
          <w:rFonts w:ascii="Times New Roman" w:hAnsi="Times New Roman" w:cs="Times New Roman"/>
          <w:bCs/>
          <w:iCs/>
        </w:rPr>
        <w:t>s</w:t>
      </w:r>
      <w:r w:rsidRPr="0090635D">
        <w:rPr>
          <w:rFonts w:ascii="Times New Roman" w:hAnsi="Times New Roman" w:cs="Times New Roman"/>
          <w:bCs/>
          <w:iCs/>
        </w:rPr>
        <w:t xml:space="preserve"> Two</w:t>
      </w:r>
      <w:r w:rsidR="00065654" w:rsidRPr="0090635D">
        <w:rPr>
          <w:rFonts w:ascii="Times New Roman" w:hAnsi="Times New Roman" w:cs="Times New Roman"/>
          <w:bCs/>
          <w:iCs/>
        </w:rPr>
        <w:t xml:space="preserve"> and Three</w:t>
      </w:r>
      <w:r w:rsidRPr="0090635D">
        <w:rPr>
          <w:rFonts w:ascii="Times New Roman" w:hAnsi="Times New Roman" w:cs="Times New Roman"/>
          <w:bCs/>
          <w:iCs/>
        </w:rPr>
        <w:t xml:space="preserve"> of the </w:t>
      </w:r>
      <w:r w:rsidR="00F858D4" w:rsidRPr="0090635D">
        <w:rPr>
          <w:rFonts w:ascii="Times New Roman" w:hAnsi="Times New Roman" w:cs="Times New Roman"/>
          <w:bCs/>
          <w:iCs/>
        </w:rPr>
        <w:t>EU-UK</w:t>
      </w:r>
      <w:r w:rsidRPr="0090635D">
        <w:rPr>
          <w:rFonts w:ascii="Times New Roman" w:hAnsi="Times New Roman" w:cs="Times New Roman"/>
          <w:bCs/>
          <w:iCs/>
        </w:rPr>
        <w:t xml:space="preserve"> Withdrawal Agreement, in so far as they are identical in substance.</w:t>
      </w:r>
      <w:r w:rsidRPr="0090635D">
        <w:rPr>
          <w:rFonts w:ascii="Times New Roman" w:hAnsi="Times New Roman" w:cs="Times New Roman"/>
          <w:bCs/>
          <w:iCs/>
          <w:strike/>
        </w:rPr>
        <w:t xml:space="preserve"> </w:t>
      </w:r>
    </w:p>
    <w:p w14:paraId="4B805967" w14:textId="77777777" w:rsidR="006B1415" w:rsidRPr="0090635D" w:rsidRDefault="006B1415" w:rsidP="006B1415">
      <w:pPr>
        <w:rPr>
          <w:rFonts w:ascii="Times New Roman" w:hAnsi="Times New Roman" w:cs="Times New Roman"/>
          <w:sz w:val="24"/>
          <w:szCs w:val="24"/>
        </w:rPr>
      </w:pPr>
    </w:p>
    <w:p w14:paraId="15F29711" w14:textId="6EC35AE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5</w:t>
      </w:r>
    </w:p>
    <w:p w14:paraId="169A2811"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Good faith</w:t>
      </w:r>
    </w:p>
    <w:p w14:paraId="32FFD331"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lastRenderedPageBreak/>
        <w:t xml:space="preserve">The Parties shall, in full mutual respect and good faith, assist each other in carrying out tasks which flow from this Agreement. </w:t>
      </w:r>
    </w:p>
    <w:p w14:paraId="1B55CF6D"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They shall take all appropriate measures, whether general or particular, to ensure fulfilment of the obligations arising from this Agreement and shall refrain from any measures which could jeopardise the attainment of the objectives of this Agreement. </w:t>
      </w:r>
    </w:p>
    <w:p w14:paraId="46034D28" w14:textId="77777777" w:rsidR="006B1415" w:rsidRPr="0090635D" w:rsidRDefault="006B1415" w:rsidP="00551A8D">
      <w:pPr>
        <w:jc w:val="center"/>
        <w:rPr>
          <w:rFonts w:ascii="Times New Roman" w:hAnsi="Times New Roman" w:cs="Times New Roman"/>
          <w:sz w:val="24"/>
          <w:szCs w:val="24"/>
        </w:rPr>
      </w:pPr>
    </w:p>
    <w:p w14:paraId="07B3D917" w14:textId="3156518A"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6 </w:t>
      </w:r>
    </w:p>
    <w:p w14:paraId="199C0DDE" w14:textId="291414C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References to the EEA Agreement</w:t>
      </w:r>
      <w:r w:rsidR="00A9466F" w:rsidRPr="0090635D">
        <w:rPr>
          <w:rFonts w:ascii="Times New Roman" w:hAnsi="Times New Roman" w:cs="Times New Roman"/>
          <w:sz w:val="24"/>
          <w:szCs w:val="24"/>
        </w:rPr>
        <w:t xml:space="preserve"> and other agreements</w:t>
      </w:r>
    </w:p>
    <w:p w14:paraId="12CCAE34" w14:textId="4C315938" w:rsidR="006B1415" w:rsidRPr="0090635D" w:rsidRDefault="006B1415" w:rsidP="00D16278">
      <w:pPr>
        <w:pStyle w:val="ListParagraph"/>
        <w:numPr>
          <w:ilvl w:val="1"/>
          <w:numId w:val="9"/>
        </w:numPr>
        <w:ind w:left="567" w:hanging="567"/>
        <w:jc w:val="both"/>
        <w:rPr>
          <w:rFonts w:ascii="Times New Roman" w:hAnsi="Times New Roman" w:cs="Times New Roman"/>
        </w:rPr>
      </w:pPr>
      <w:r w:rsidRPr="0090635D">
        <w:rPr>
          <w:rFonts w:ascii="Times New Roman" w:hAnsi="Times New Roman" w:cs="Times New Roman"/>
        </w:rPr>
        <w:t>Unless otherwise provided in this Agreement</w:t>
      </w:r>
      <w:r w:rsidR="004D0583">
        <w:rPr>
          <w:rFonts w:ascii="Times New Roman" w:hAnsi="Times New Roman" w:cs="Times New Roman"/>
        </w:rPr>
        <w:t>,</w:t>
      </w:r>
      <w:r w:rsidRPr="0090635D">
        <w:rPr>
          <w:rFonts w:ascii="Times New Roman" w:hAnsi="Times New Roman" w:cs="Times New Roman"/>
        </w:rPr>
        <w:t xml:space="preserve"> all references in this Agreement to the EEA Agreement shall be understood as references to the EEA Agreement as applicable on the last day of the transition period. </w:t>
      </w:r>
    </w:p>
    <w:p w14:paraId="5143CF57" w14:textId="77777777" w:rsidR="00D25D4B" w:rsidRPr="0090635D" w:rsidRDefault="00D25D4B" w:rsidP="00D25D4B">
      <w:pPr>
        <w:pStyle w:val="ListParagraph"/>
        <w:ind w:left="567"/>
        <w:jc w:val="both"/>
        <w:rPr>
          <w:rFonts w:ascii="Times New Roman" w:hAnsi="Times New Roman" w:cs="Times New Roman"/>
        </w:rPr>
      </w:pPr>
    </w:p>
    <w:p w14:paraId="31761D44" w14:textId="77777777" w:rsidR="006B1415" w:rsidRPr="0090635D" w:rsidRDefault="006B1415" w:rsidP="00D16278">
      <w:pPr>
        <w:pStyle w:val="ListParagraph"/>
        <w:numPr>
          <w:ilvl w:val="1"/>
          <w:numId w:val="9"/>
        </w:numPr>
        <w:ind w:left="567" w:hanging="567"/>
        <w:jc w:val="both"/>
        <w:rPr>
          <w:rFonts w:ascii="Times New Roman" w:hAnsi="Times New Roman" w:cs="Times New Roman"/>
        </w:rPr>
      </w:pPr>
      <w:r w:rsidRPr="0090635D">
        <w:rPr>
          <w:rFonts w:ascii="Times New Roman" w:hAnsi="Times New Roman" w:cs="Times New Roman"/>
        </w:rPr>
        <w:t xml:space="preserve">Unless otherwise provided in this Agreement, all references in this Agreement to Union acts or provisions thereof, shall be understood as references to the </w:t>
      </w:r>
      <w:r w:rsidR="007C5DDF" w:rsidRPr="0090635D">
        <w:rPr>
          <w:rFonts w:ascii="Times New Roman" w:hAnsi="Times New Roman" w:cs="Times New Roman"/>
        </w:rPr>
        <w:t>act</w:t>
      </w:r>
      <w:r w:rsidR="008610BA" w:rsidRPr="0090635D">
        <w:rPr>
          <w:rFonts w:ascii="Times New Roman" w:hAnsi="Times New Roman" w:cs="Times New Roman"/>
        </w:rPr>
        <w:t>s</w:t>
      </w:r>
      <w:r w:rsidR="007C5DDF" w:rsidRPr="0090635D">
        <w:rPr>
          <w:rFonts w:ascii="Times New Roman" w:hAnsi="Times New Roman" w:cs="Times New Roman"/>
        </w:rPr>
        <w:t xml:space="preserve"> </w:t>
      </w:r>
      <w:r w:rsidR="00066621" w:rsidRPr="0090635D">
        <w:rPr>
          <w:rFonts w:ascii="Times New Roman" w:hAnsi="Times New Roman" w:cs="Times New Roman"/>
        </w:rPr>
        <w:t>or provisions as incorporated into the</w:t>
      </w:r>
      <w:r w:rsidR="007C5DDF" w:rsidRPr="0090635D">
        <w:rPr>
          <w:rFonts w:ascii="Times New Roman" w:hAnsi="Times New Roman" w:cs="Times New Roman"/>
        </w:rPr>
        <w:t xml:space="preserve"> </w:t>
      </w:r>
      <w:r w:rsidRPr="0090635D">
        <w:rPr>
          <w:rFonts w:ascii="Times New Roman" w:hAnsi="Times New Roman" w:cs="Times New Roman"/>
        </w:rPr>
        <w:t>EEA Agreement</w:t>
      </w:r>
      <w:r w:rsidR="005F1DA2" w:rsidRPr="0090635D">
        <w:rPr>
          <w:rFonts w:ascii="Times New Roman" w:hAnsi="Times New Roman" w:cs="Times New Roman"/>
        </w:rPr>
        <w:t xml:space="preserve">, </w:t>
      </w:r>
      <w:r w:rsidR="008643CB" w:rsidRPr="0090635D">
        <w:rPr>
          <w:rFonts w:ascii="Times New Roman" w:hAnsi="Times New Roman" w:cs="Times New Roman"/>
        </w:rPr>
        <w:t xml:space="preserve">including as amended or replaced, </w:t>
      </w:r>
      <w:r w:rsidRPr="0090635D">
        <w:rPr>
          <w:rFonts w:ascii="Times New Roman" w:hAnsi="Times New Roman" w:cs="Times New Roman"/>
        </w:rPr>
        <w:t xml:space="preserve">as applicable on the last day of the transition period. </w:t>
      </w:r>
    </w:p>
    <w:p w14:paraId="1B4D7952" w14:textId="77777777" w:rsidR="006B1415" w:rsidRPr="0090635D" w:rsidRDefault="006B1415" w:rsidP="006B1415">
      <w:pPr>
        <w:pStyle w:val="ListParagraph"/>
        <w:jc w:val="both"/>
        <w:rPr>
          <w:rFonts w:ascii="Times New Roman" w:hAnsi="Times New Roman" w:cs="Times New Roman"/>
        </w:rPr>
      </w:pPr>
    </w:p>
    <w:p w14:paraId="0633FA70" w14:textId="5782F56C" w:rsidR="006B1415" w:rsidRPr="0090635D" w:rsidRDefault="00BC2282" w:rsidP="00D16278">
      <w:pPr>
        <w:pStyle w:val="ListParagraph"/>
        <w:numPr>
          <w:ilvl w:val="1"/>
          <w:numId w:val="9"/>
        </w:numPr>
        <w:ind w:left="567" w:hanging="567"/>
        <w:jc w:val="both"/>
        <w:rPr>
          <w:rFonts w:ascii="Times New Roman" w:hAnsi="Times New Roman" w:cs="Times New Roman"/>
        </w:rPr>
      </w:pPr>
      <w:r w:rsidRPr="0090635D">
        <w:rPr>
          <w:rFonts w:ascii="Times New Roman" w:hAnsi="Times New Roman" w:cs="Times New Roman"/>
        </w:rPr>
        <w:t>Unless otherwise provided in this Agreement, w</w:t>
      </w:r>
      <w:r w:rsidR="006B1415" w:rsidRPr="0090635D">
        <w:rPr>
          <w:rFonts w:ascii="Times New Roman" w:hAnsi="Times New Roman" w:cs="Times New Roman"/>
        </w:rPr>
        <w:t xml:space="preserve">here in this Agreement reference is made to </w:t>
      </w:r>
      <w:r w:rsidR="00066621" w:rsidRPr="0090635D">
        <w:rPr>
          <w:rFonts w:ascii="Times New Roman" w:hAnsi="Times New Roman" w:cs="Times New Roman"/>
        </w:rPr>
        <w:t xml:space="preserve">Union </w:t>
      </w:r>
      <w:r w:rsidR="006B1415" w:rsidRPr="0090635D">
        <w:rPr>
          <w:rFonts w:ascii="Times New Roman" w:hAnsi="Times New Roman" w:cs="Times New Roman"/>
        </w:rPr>
        <w:t xml:space="preserve">acts or provisions thereof, such reference shall, where relevant, be understood to include a reference to the </w:t>
      </w:r>
      <w:r w:rsidR="007C5DDF" w:rsidRPr="0090635D">
        <w:rPr>
          <w:rFonts w:ascii="Times New Roman" w:hAnsi="Times New Roman" w:cs="Times New Roman"/>
        </w:rPr>
        <w:t xml:space="preserve">act as incorporated into the </w:t>
      </w:r>
      <w:r w:rsidR="006B1415" w:rsidRPr="0090635D">
        <w:rPr>
          <w:rFonts w:ascii="Times New Roman" w:hAnsi="Times New Roman" w:cs="Times New Roman"/>
        </w:rPr>
        <w:t xml:space="preserve">EEA Agreement or provisions thereof that, although replaced or superseded by the act referred to, continue to apply in accordance with that act. </w:t>
      </w:r>
    </w:p>
    <w:p w14:paraId="131B3E48" w14:textId="77777777" w:rsidR="006B1415" w:rsidRPr="0090635D" w:rsidRDefault="006B1415" w:rsidP="006B1415">
      <w:pPr>
        <w:pStyle w:val="ListParagraph"/>
        <w:jc w:val="both"/>
        <w:rPr>
          <w:rFonts w:ascii="Times New Roman" w:hAnsi="Times New Roman" w:cs="Times New Roman"/>
        </w:rPr>
      </w:pPr>
    </w:p>
    <w:p w14:paraId="17310E59" w14:textId="449A4471" w:rsidR="006B1415" w:rsidRPr="0090635D" w:rsidRDefault="006B1415" w:rsidP="00D16278">
      <w:pPr>
        <w:pStyle w:val="ListParagraph"/>
        <w:numPr>
          <w:ilvl w:val="1"/>
          <w:numId w:val="9"/>
        </w:numPr>
        <w:ind w:left="567" w:hanging="567"/>
        <w:jc w:val="both"/>
        <w:rPr>
          <w:rFonts w:ascii="Times New Roman" w:hAnsi="Times New Roman" w:cs="Times New Roman"/>
        </w:rPr>
      </w:pPr>
      <w:r w:rsidRPr="0090635D">
        <w:rPr>
          <w:rFonts w:ascii="Times New Roman" w:hAnsi="Times New Roman" w:cs="Times New Roman"/>
        </w:rPr>
        <w:t xml:space="preserve">For the purposes of this Agreement, references to provisions of </w:t>
      </w:r>
      <w:r w:rsidR="00066621" w:rsidRPr="0090635D">
        <w:rPr>
          <w:rFonts w:ascii="Times New Roman" w:hAnsi="Times New Roman" w:cs="Times New Roman"/>
        </w:rPr>
        <w:t xml:space="preserve">Union acts </w:t>
      </w:r>
      <w:r w:rsidR="00BF1335" w:rsidRPr="0090635D">
        <w:rPr>
          <w:rFonts w:ascii="Times New Roman" w:hAnsi="Times New Roman" w:cs="Times New Roman"/>
        </w:rPr>
        <w:t xml:space="preserve">made applicable by this Agreement </w:t>
      </w:r>
      <w:r w:rsidRPr="0090635D">
        <w:rPr>
          <w:rFonts w:ascii="Times New Roman" w:hAnsi="Times New Roman" w:cs="Times New Roman"/>
        </w:rPr>
        <w:t xml:space="preserve">shall be understood to include references to the relevant </w:t>
      </w:r>
      <w:r w:rsidR="00066621" w:rsidRPr="0090635D">
        <w:rPr>
          <w:rFonts w:ascii="Times New Roman" w:hAnsi="Times New Roman" w:cs="Times New Roman"/>
        </w:rPr>
        <w:t xml:space="preserve">Union </w:t>
      </w:r>
      <w:r w:rsidRPr="0090635D">
        <w:rPr>
          <w:rFonts w:ascii="Times New Roman" w:hAnsi="Times New Roman" w:cs="Times New Roman"/>
        </w:rPr>
        <w:t>acts supplementing or implementing those provisions, to the extent th</w:t>
      </w:r>
      <w:r w:rsidR="00F66588" w:rsidRPr="0090635D">
        <w:rPr>
          <w:rFonts w:ascii="Times New Roman" w:hAnsi="Times New Roman" w:cs="Times New Roman"/>
        </w:rPr>
        <w:t>e</w:t>
      </w:r>
      <w:r w:rsidRPr="0090635D">
        <w:rPr>
          <w:rFonts w:ascii="Times New Roman" w:hAnsi="Times New Roman" w:cs="Times New Roman"/>
        </w:rPr>
        <w:t xml:space="preserve">se acts </w:t>
      </w:r>
      <w:r w:rsidR="00141899" w:rsidRPr="0090635D">
        <w:rPr>
          <w:rFonts w:ascii="Times New Roman" w:hAnsi="Times New Roman" w:cs="Times New Roman"/>
        </w:rPr>
        <w:t xml:space="preserve">are </w:t>
      </w:r>
      <w:r w:rsidRPr="0090635D">
        <w:rPr>
          <w:rFonts w:ascii="Times New Roman" w:hAnsi="Times New Roman" w:cs="Times New Roman"/>
        </w:rPr>
        <w:t>applicable pursuant to the EEA Agreement</w:t>
      </w:r>
      <w:r w:rsidR="00A9466F" w:rsidRPr="0090635D">
        <w:rPr>
          <w:rFonts w:ascii="Times New Roman" w:hAnsi="Times New Roman" w:cs="Times New Roman"/>
        </w:rPr>
        <w:t xml:space="preserve"> </w:t>
      </w:r>
      <w:r w:rsidR="00725F55" w:rsidRPr="0090635D">
        <w:rPr>
          <w:rFonts w:ascii="Times New Roman" w:hAnsi="Times New Roman" w:cs="Times New Roman"/>
        </w:rPr>
        <w:t xml:space="preserve">or other agreements made applicable by this Agreement, </w:t>
      </w:r>
      <w:r w:rsidR="00A9466F" w:rsidRPr="0090635D">
        <w:rPr>
          <w:rFonts w:ascii="Times New Roman" w:hAnsi="Times New Roman" w:cs="Times New Roman"/>
        </w:rPr>
        <w:t>on the last day of the transition period</w:t>
      </w:r>
      <w:r w:rsidRPr="0090635D">
        <w:rPr>
          <w:rFonts w:ascii="Times New Roman" w:hAnsi="Times New Roman" w:cs="Times New Roman"/>
        </w:rPr>
        <w:t xml:space="preserve">. </w:t>
      </w:r>
    </w:p>
    <w:p w14:paraId="3B47CE65" w14:textId="77777777" w:rsidR="00A9466F" w:rsidRPr="0090635D" w:rsidRDefault="00A9466F" w:rsidP="0090635D">
      <w:pPr>
        <w:pStyle w:val="ListParagraph"/>
        <w:jc w:val="both"/>
        <w:rPr>
          <w:rFonts w:ascii="Times New Roman" w:hAnsi="Times New Roman" w:cs="Times New Roman"/>
        </w:rPr>
      </w:pPr>
    </w:p>
    <w:p w14:paraId="5446CD88" w14:textId="72F034B8" w:rsidR="00A9466F" w:rsidRPr="0090635D" w:rsidRDefault="00A9466F" w:rsidP="00D16278">
      <w:pPr>
        <w:pStyle w:val="ListParagraph"/>
        <w:numPr>
          <w:ilvl w:val="1"/>
          <w:numId w:val="9"/>
        </w:numPr>
        <w:ind w:left="567" w:hanging="567"/>
        <w:jc w:val="both"/>
        <w:rPr>
          <w:rFonts w:ascii="Times New Roman" w:hAnsi="Times New Roman" w:cs="Times New Roman"/>
        </w:rPr>
      </w:pPr>
      <w:r w:rsidRPr="0090635D">
        <w:rPr>
          <w:rFonts w:ascii="Times New Roman" w:hAnsi="Times New Roman" w:cs="Times New Roman"/>
        </w:rPr>
        <w:t xml:space="preserve">Unless otherwise provided in this Agreement, </w:t>
      </w:r>
      <w:r w:rsidR="00BC2282" w:rsidRPr="0090635D">
        <w:rPr>
          <w:rFonts w:ascii="Times New Roman" w:hAnsi="Times New Roman" w:cs="Times New Roman"/>
        </w:rPr>
        <w:t xml:space="preserve">references to </w:t>
      </w:r>
      <w:r w:rsidRPr="0090635D">
        <w:rPr>
          <w:rFonts w:ascii="Times New Roman" w:hAnsi="Times New Roman" w:cs="Times New Roman"/>
        </w:rPr>
        <w:t xml:space="preserve">provisions of any other agreement made applicable by this Agreement shall be understood as references to those </w:t>
      </w:r>
      <w:r w:rsidR="00BC2282" w:rsidRPr="0090635D">
        <w:rPr>
          <w:rFonts w:ascii="Times New Roman" w:hAnsi="Times New Roman" w:cs="Times New Roman"/>
        </w:rPr>
        <w:t xml:space="preserve">provisions </w:t>
      </w:r>
      <w:r w:rsidRPr="0090635D">
        <w:rPr>
          <w:rFonts w:ascii="Times New Roman" w:hAnsi="Times New Roman" w:cs="Times New Roman"/>
        </w:rPr>
        <w:t>as applicable on the last day of the transition period.</w:t>
      </w:r>
    </w:p>
    <w:p w14:paraId="50003D07" w14:textId="77777777" w:rsidR="006B1415" w:rsidRPr="0090635D" w:rsidRDefault="006B1415" w:rsidP="0090635D">
      <w:pPr>
        <w:jc w:val="center"/>
        <w:rPr>
          <w:rFonts w:ascii="Times New Roman" w:hAnsi="Times New Roman" w:cs="Times New Roman"/>
          <w:sz w:val="24"/>
          <w:szCs w:val="24"/>
        </w:rPr>
      </w:pPr>
    </w:p>
    <w:p w14:paraId="3432276F" w14:textId="7A28ECB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7 </w:t>
      </w:r>
    </w:p>
    <w:p w14:paraId="031FAAC4"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References to Member States</w:t>
      </w:r>
    </w:p>
    <w:p w14:paraId="7E517027" w14:textId="3FD1D5D1" w:rsidR="0055086E" w:rsidRPr="0090635D" w:rsidRDefault="006B1415" w:rsidP="00360539">
      <w:pPr>
        <w:jc w:val="both"/>
        <w:rPr>
          <w:rFonts w:ascii="Times New Roman" w:hAnsi="Times New Roman" w:cs="Times New Roman"/>
          <w:sz w:val="24"/>
          <w:szCs w:val="24"/>
        </w:rPr>
      </w:pPr>
      <w:r w:rsidRPr="0090635D">
        <w:rPr>
          <w:rFonts w:ascii="Times New Roman" w:hAnsi="Times New Roman" w:cs="Times New Roman"/>
          <w:sz w:val="24"/>
          <w:szCs w:val="24"/>
        </w:rPr>
        <w:t xml:space="preserve">For the purposes of this Agreement, all references to Member States and competent authorities of Member States in provisions of the EEA Agreement </w:t>
      </w:r>
      <w:r w:rsidR="007D258A" w:rsidRPr="0090635D">
        <w:rPr>
          <w:rFonts w:ascii="Times New Roman" w:hAnsi="Times New Roman" w:cs="Times New Roman"/>
          <w:sz w:val="24"/>
          <w:szCs w:val="24"/>
        </w:rPr>
        <w:t xml:space="preserve">and of other </w:t>
      </w:r>
      <w:r w:rsidR="00725F55" w:rsidRPr="0090635D">
        <w:rPr>
          <w:rFonts w:ascii="Times New Roman" w:hAnsi="Times New Roman" w:cs="Times New Roman"/>
          <w:sz w:val="24"/>
          <w:szCs w:val="24"/>
        </w:rPr>
        <w:t>a</w:t>
      </w:r>
      <w:r w:rsidR="007D258A" w:rsidRPr="0090635D">
        <w:rPr>
          <w:rFonts w:ascii="Times New Roman" w:hAnsi="Times New Roman" w:cs="Times New Roman"/>
          <w:sz w:val="24"/>
          <w:szCs w:val="24"/>
        </w:rPr>
        <w:t xml:space="preserve">greements </w:t>
      </w:r>
      <w:r w:rsidRPr="0090635D">
        <w:rPr>
          <w:rFonts w:ascii="Times New Roman" w:hAnsi="Times New Roman" w:cs="Times New Roman"/>
          <w:sz w:val="24"/>
          <w:szCs w:val="24"/>
        </w:rPr>
        <w:t>made applicable by this Agreement shall be read as including the United Kingdom and its competent authorities.</w:t>
      </w:r>
      <w:r w:rsidR="0055086E" w:rsidRPr="0090635D">
        <w:rPr>
          <w:rFonts w:ascii="Times New Roman" w:hAnsi="Times New Roman" w:cs="Times New Roman"/>
          <w:sz w:val="24"/>
          <w:szCs w:val="24"/>
        </w:rPr>
        <w:br w:type="page"/>
      </w:r>
    </w:p>
    <w:p w14:paraId="15488800" w14:textId="77777777" w:rsidR="006B1415" w:rsidRPr="0090635D" w:rsidRDefault="006B1415" w:rsidP="0082701C">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PART TWO</w:t>
      </w:r>
    </w:p>
    <w:p w14:paraId="1A9616FC"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CITIZENS’ RIGHTS</w:t>
      </w:r>
    </w:p>
    <w:p w14:paraId="0AFC70C1" w14:textId="77777777" w:rsidR="006B1415" w:rsidRPr="0090635D" w:rsidRDefault="006B1415" w:rsidP="006B1415">
      <w:pPr>
        <w:rPr>
          <w:rFonts w:ascii="Times New Roman" w:hAnsi="Times New Roman" w:cs="Times New Roman"/>
          <w:sz w:val="24"/>
          <w:szCs w:val="24"/>
        </w:rPr>
      </w:pPr>
    </w:p>
    <w:p w14:paraId="117E603A"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TITLE I</w:t>
      </w:r>
    </w:p>
    <w:p w14:paraId="383E48D1"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GENERAL PROVISIONS</w:t>
      </w:r>
    </w:p>
    <w:p w14:paraId="487C5929" w14:textId="77777777" w:rsidR="006B1415" w:rsidRPr="0090635D" w:rsidRDefault="006B1415" w:rsidP="006B1415">
      <w:pPr>
        <w:jc w:val="center"/>
        <w:rPr>
          <w:rFonts w:ascii="Times New Roman" w:hAnsi="Times New Roman" w:cs="Times New Roman"/>
          <w:sz w:val="24"/>
          <w:szCs w:val="24"/>
        </w:rPr>
      </w:pPr>
    </w:p>
    <w:p w14:paraId="65754E90" w14:textId="671BDE6A"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8</w:t>
      </w:r>
    </w:p>
    <w:p w14:paraId="6053CDE4"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Definitions</w:t>
      </w:r>
    </w:p>
    <w:p w14:paraId="0A0E8D08"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For the purposes of this Part, and without prejudice to Title III, the following definitions shall apply: </w:t>
      </w:r>
    </w:p>
    <w:p w14:paraId="6B452047" w14:textId="77777777" w:rsidR="006B1415" w:rsidRPr="0090635D" w:rsidRDefault="00CF2961" w:rsidP="00944DE0">
      <w:pPr>
        <w:pStyle w:val="ListParagraph"/>
        <w:numPr>
          <w:ilvl w:val="0"/>
          <w:numId w:val="10"/>
        </w:numPr>
        <w:jc w:val="both"/>
        <w:rPr>
          <w:rFonts w:ascii="Times New Roman" w:hAnsi="Times New Roman" w:cs="Times New Roman"/>
        </w:rPr>
      </w:pPr>
      <w:r w:rsidRPr="0090635D">
        <w:rPr>
          <w:rFonts w:ascii="Times New Roman" w:hAnsi="Times New Roman" w:cs="Times New Roman"/>
        </w:rPr>
        <w:t>“</w:t>
      </w:r>
      <w:r w:rsidR="006B1415" w:rsidRPr="0090635D">
        <w:rPr>
          <w:rFonts w:ascii="Times New Roman" w:hAnsi="Times New Roman" w:cs="Times New Roman"/>
        </w:rPr>
        <w:t>family members</w:t>
      </w:r>
      <w:r w:rsidRPr="0090635D">
        <w:rPr>
          <w:rFonts w:ascii="Times New Roman" w:hAnsi="Times New Roman" w:cs="Times New Roman"/>
        </w:rPr>
        <w:t xml:space="preserve">” </w:t>
      </w:r>
      <w:r w:rsidR="006B1415" w:rsidRPr="0090635D">
        <w:rPr>
          <w:rFonts w:ascii="Times New Roman" w:hAnsi="Times New Roman" w:cs="Times New Roman"/>
        </w:rPr>
        <w:t xml:space="preserve">means family members of EEA EFTA nationals or </w:t>
      </w:r>
      <w:r w:rsidR="003A2BE3" w:rsidRPr="0090635D">
        <w:rPr>
          <w:rFonts w:ascii="Times New Roman" w:hAnsi="Times New Roman" w:cs="Times New Roman"/>
        </w:rPr>
        <w:t xml:space="preserve">family members of </w:t>
      </w:r>
      <w:r w:rsidR="006B1415" w:rsidRPr="0090635D">
        <w:rPr>
          <w:rFonts w:ascii="Times New Roman" w:hAnsi="Times New Roman" w:cs="Times New Roman"/>
        </w:rPr>
        <w:t>United Kingdom nationals as defined in point (2) of Article 2 of Directive 2004/38/EC of the European Parliament and of the Council</w:t>
      </w:r>
      <w:r w:rsidR="005E693B" w:rsidRPr="0090635D">
        <w:rPr>
          <w:rStyle w:val="FootnoteReference"/>
          <w:rFonts w:ascii="Times New Roman" w:hAnsi="Times New Roman" w:cs="Times New Roman"/>
        </w:rPr>
        <w:footnoteReference w:id="5"/>
      </w:r>
      <w:r w:rsidR="006B1415" w:rsidRPr="0090635D">
        <w:rPr>
          <w:rFonts w:ascii="Times New Roman" w:hAnsi="Times New Roman" w:cs="Times New Roman"/>
        </w:rPr>
        <w:t>, irrespective of their nationality</w:t>
      </w:r>
      <w:r w:rsidR="002C36C1" w:rsidRPr="0090635D">
        <w:rPr>
          <w:rFonts w:ascii="Times New Roman" w:hAnsi="Times New Roman" w:cs="Times New Roman"/>
        </w:rPr>
        <w:t>,</w:t>
      </w:r>
      <w:r w:rsidR="006B1415" w:rsidRPr="0090635D">
        <w:rPr>
          <w:rFonts w:ascii="Times New Roman" w:hAnsi="Times New Roman" w:cs="Times New Roman"/>
        </w:rPr>
        <w:t xml:space="preserve"> and who fall within the personal scope provided for in Article </w:t>
      </w:r>
      <w:r w:rsidR="00EC4626" w:rsidRPr="0090635D">
        <w:rPr>
          <w:rFonts w:ascii="Times New Roman" w:hAnsi="Times New Roman" w:cs="Times New Roman"/>
        </w:rPr>
        <w:t>9</w:t>
      </w:r>
      <w:r w:rsidR="006B1415" w:rsidRPr="0090635D">
        <w:rPr>
          <w:rFonts w:ascii="Times New Roman" w:hAnsi="Times New Roman" w:cs="Times New Roman"/>
        </w:rPr>
        <w:t xml:space="preserve"> of this Agreement; </w:t>
      </w:r>
    </w:p>
    <w:p w14:paraId="354A8BC4" w14:textId="77777777" w:rsidR="003E4C44" w:rsidRPr="0090635D" w:rsidRDefault="003E4C44" w:rsidP="0090635D">
      <w:pPr>
        <w:pStyle w:val="ListParagraph"/>
        <w:ind w:left="1080"/>
        <w:jc w:val="both"/>
        <w:rPr>
          <w:rFonts w:ascii="Times New Roman" w:hAnsi="Times New Roman" w:cs="Times New Roman"/>
        </w:rPr>
      </w:pPr>
    </w:p>
    <w:p w14:paraId="55F442B8" w14:textId="441F5263" w:rsidR="006B1415" w:rsidRPr="0090635D" w:rsidRDefault="00CF2961" w:rsidP="00944DE0">
      <w:pPr>
        <w:pStyle w:val="ListParagraph"/>
        <w:numPr>
          <w:ilvl w:val="0"/>
          <w:numId w:val="10"/>
        </w:numPr>
        <w:jc w:val="both"/>
        <w:rPr>
          <w:rFonts w:ascii="Times New Roman" w:hAnsi="Times New Roman" w:cs="Times New Roman"/>
        </w:rPr>
      </w:pPr>
      <w:r w:rsidRPr="0090635D">
        <w:rPr>
          <w:rFonts w:ascii="Times New Roman" w:hAnsi="Times New Roman" w:cs="Times New Roman"/>
        </w:rPr>
        <w:t>“</w:t>
      </w:r>
      <w:r w:rsidR="006B1415" w:rsidRPr="0090635D">
        <w:rPr>
          <w:rFonts w:ascii="Times New Roman" w:hAnsi="Times New Roman" w:cs="Times New Roman"/>
        </w:rPr>
        <w:t>frontier workers</w:t>
      </w:r>
      <w:r w:rsidRPr="0090635D">
        <w:rPr>
          <w:rFonts w:ascii="Times New Roman" w:hAnsi="Times New Roman" w:cs="Times New Roman"/>
        </w:rPr>
        <w:t>”</w:t>
      </w:r>
      <w:r w:rsidR="006B1415" w:rsidRPr="0090635D">
        <w:rPr>
          <w:rFonts w:ascii="Times New Roman" w:hAnsi="Times New Roman" w:cs="Times New Roman"/>
        </w:rPr>
        <w:t xml:space="preserve"> means EEA EFTA nationals or United Kingdom nationals who pursue an economic activity in accordance with Article 28 or 31 of the EEA Agreement in one or more States in which they do not reside; </w:t>
      </w:r>
    </w:p>
    <w:p w14:paraId="07E09E0C" w14:textId="77777777" w:rsidR="003E4C44" w:rsidRPr="0090635D" w:rsidRDefault="003E4C44" w:rsidP="0090635D">
      <w:pPr>
        <w:pStyle w:val="ListParagraph"/>
        <w:ind w:left="1080"/>
        <w:jc w:val="both"/>
        <w:rPr>
          <w:rFonts w:ascii="Times New Roman" w:hAnsi="Times New Roman" w:cs="Times New Roman"/>
        </w:rPr>
      </w:pPr>
    </w:p>
    <w:p w14:paraId="16B081A9" w14:textId="77777777" w:rsidR="006B1415" w:rsidRDefault="00CF2961" w:rsidP="00944DE0">
      <w:pPr>
        <w:pStyle w:val="ListParagraph"/>
        <w:numPr>
          <w:ilvl w:val="0"/>
          <w:numId w:val="10"/>
        </w:numPr>
        <w:jc w:val="both"/>
        <w:rPr>
          <w:rFonts w:ascii="Times New Roman" w:hAnsi="Times New Roman" w:cs="Times New Roman"/>
        </w:rPr>
      </w:pPr>
      <w:r w:rsidRPr="0090635D">
        <w:rPr>
          <w:rFonts w:ascii="Times New Roman" w:hAnsi="Times New Roman" w:cs="Times New Roman"/>
        </w:rPr>
        <w:t>“</w:t>
      </w:r>
      <w:r w:rsidR="006B1415" w:rsidRPr="0090635D">
        <w:rPr>
          <w:rFonts w:ascii="Times New Roman" w:hAnsi="Times New Roman" w:cs="Times New Roman"/>
        </w:rPr>
        <w:t>host State</w:t>
      </w:r>
      <w:r w:rsidRPr="0090635D">
        <w:rPr>
          <w:rFonts w:ascii="Times New Roman" w:hAnsi="Times New Roman" w:cs="Times New Roman"/>
        </w:rPr>
        <w:t>”</w:t>
      </w:r>
      <w:r w:rsidR="006B1415" w:rsidRPr="0090635D">
        <w:rPr>
          <w:rFonts w:ascii="Times New Roman" w:hAnsi="Times New Roman" w:cs="Times New Roman"/>
        </w:rPr>
        <w:t xml:space="preserve"> means: </w:t>
      </w:r>
    </w:p>
    <w:p w14:paraId="35BA7B8C" w14:textId="77777777" w:rsidR="00357D9C" w:rsidRPr="00357D9C" w:rsidRDefault="00357D9C" w:rsidP="00357D9C">
      <w:pPr>
        <w:pStyle w:val="ListParagraph"/>
        <w:ind w:left="1800"/>
        <w:jc w:val="both"/>
        <w:rPr>
          <w:rFonts w:ascii="Times New Roman" w:hAnsi="Times New Roman" w:cs="Times New Roman"/>
        </w:rPr>
      </w:pPr>
    </w:p>
    <w:p w14:paraId="0C6AEAB1" w14:textId="013E1D02" w:rsidR="006B1415" w:rsidRPr="0090635D" w:rsidRDefault="006B1415" w:rsidP="00551A8D">
      <w:pPr>
        <w:pStyle w:val="ListParagraph"/>
        <w:numPr>
          <w:ilvl w:val="0"/>
          <w:numId w:val="59"/>
        </w:numPr>
        <w:ind w:left="1701" w:hanging="567"/>
        <w:jc w:val="both"/>
        <w:rPr>
          <w:rFonts w:ascii="Times New Roman" w:hAnsi="Times New Roman" w:cs="Times New Roman"/>
        </w:rPr>
      </w:pPr>
      <w:r w:rsidRPr="0090635D">
        <w:rPr>
          <w:rFonts w:ascii="Times New Roman" w:hAnsi="Times New Roman" w:cs="Times New Roman"/>
        </w:rPr>
        <w:t>in respect of EEA EFTA nationals</w:t>
      </w:r>
      <w:r w:rsidR="003A2BE3" w:rsidRPr="0090635D">
        <w:rPr>
          <w:rFonts w:ascii="Times New Roman" w:hAnsi="Times New Roman" w:cs="Times New Roman"/>
        </w:rPr>
        <w:t xml:space="preserve"> and their family members</w:t>
      </w:r>
      <w:r w:rsidRPr="0090635D">
        <w:rPr>
          <w:rFonts w:ascii="Times New Roman" w:hAnsi="Times New Roman" w:cs="Times New Roman"/>
        </w:rPr>
        <w:t>, the United Kingdom</w:t>
      </w:r>
      <w:r w:rsidR="00D534E2" w:rsidRPr="0090635D">
        <w:rPr>
          <w:rFonts w:ascii="Times New Roman" w:hAnsi="Times New Roman" w:cs="Times New Roman"/>
        </w:rPr>
        <w:t>,</w:t>
      </w:r>
      <w:r w:rsidRPr="0090635D">
        <w:rPr>
          <w:rFonts w:ascii="Times New Roman" w:hAnsi="Times New Roman" w:cs="Times New Roman"/>
        </w:rPr>
        <w:t xml:space="preserve"> if they exercised their right of residence </w:t>
      </w:r>
      <w:r w:rsidR="003A2BE3" w:rsidRPr="0090635D">
        <w:rPr>
          <w:rFonts w:ascii="Times New Roman" w:hAnsi="Times New Roman" w:cs="Times New Roman"/>
        </w:rPr>
        <w:t xml:space="preserve">there </w:t>
      </w:r>
      <w:r w:rsidRPr="0090635D">
        <w:rPr>
          <w:rFonts w:ascii="Times New Roman" w:hAnsi="Times New Roman" w:cs="Times New Roman"/>
        </w:rPr>
        <w:t xml:space="preserve">in accordance with the EEA Agreement before the end of the transition period and continue to reside there thereafter; </w:t>
      </w:r>
    </w:p>
    <w:p w14:paraId="7CBA47E9" w14:textId="77777777" w:rsidR="006B1415" w:rsidRPr="0090635D" w:rsidRDefault="006B1415" w:rsidP="00551A8D">
      <w:pPr>
        <w:pStyle w:val="ListParagraph"/>
        <w:numPr>
          <w:ilvl w:val="0"/>
          <w:numId w:val="59"/>
        </w:numPr>
        <w:ind w:left="1701" w:hanging="567"/>
        <w:jc w:val="both"/>
        <w:rPr>
          <w:rFonts w:ascii="Times New Roman" w:hAnsi="Times New Roman" w:cs="Times New Roman"/>
        </w:rPr>
      </w:pPr>
      <w:r w:rsidRPr="0090635D">
        <w:rPr>
          <w:rFonts w:ascii="Times New Roman" w:hAnsi="Times New Roman" w:cs="Times New Roman"/>
        </w:rPr>
        <w:t>in respect of United Kingdom nationals</w:t>
      </w:r>
      <w:r w:rsidR="003A2BE3" w:rsidRPr="0090635D">
        <w:rPr>
          <w:rFonts w:ascii="Times New Roman" w:hAnsi="Times New Roman" w:cs="Times New Roman"/>
        </w:rPr>
        <w:t xml:space="preserve"> and their family members</w:t>
      </w:r>
      <w:r w:rsidRPr="0090635D">
        <w:rPr>
          <w:rFonts w:ascii="Times New Roman" w:hAnsi="Times New Roman" w:cs="Times New Roman"/>
        </w:rPr>
        <w:t xml:space="preserve">, the EEA EFTA State in which they exercised their right of residence in accordance with the EEA Agreement before the end of the transition period and </w:t>
      </w:r>
      <w:r w:rsidR="003A2BE3" w:rsidRPr="0090635D">
        <w:rPr>
          <w:rFonts w:ascii="Times New Roman" w:hAnsi="Times New Roman" w:cs="Times New Roman"/>
        </w:rPr>
        <w:t xml:space="preserve">in which they </w:t>
      </w:r>
      <w:r w:rsidRPr="0090635D">
        <w:rPr>
          <w:rFonts w:ascii="Times New Roman" w:hAnsi="Times New Roman" w:cs="Times New Roman"/>
        </w:rPr>
        <w:t xml:space="preserve">continue to reside thereafter; </w:t>
      </w:r>
    </w:p>
    <w:p w14:paraId="0CD63423" w14:textId="77777777" w:rsidR="003E4C44" w:rsidRPr="0090635D" w:rsidRDefault="003E4C44" w:rsidP="0090635D">
      <w:pPr>
        <w:pStyle w:val="ListParagraph"/>
        <w:ind w:left="1701"/>
        <w:jc w:val="both"/>
        <w:rPr>
          <w:rFonts w:ascii="Times New Roman" w:hAnsi="Times New Roman" w:cs="Times New Roman"/>
        </w:rPr>
      </w:pPr>
    </w:p>
    <w:p w14:paraId="1165BE04" w14:textId="77777777" w:rsidR="006B1415" w:rsidRDefault="00CF2961" w:rsidP="008D2490">
      <w:pPr>
        <w:pStyle w:val="ListParagraph"/>
        <w:numPr>
          <w:ilvl w:val="0"/>
          <w:numId w:val="10"/>
        </w:numPr>
        <w:jc w:val="both"/>
        <w:rPr>
          <w:rFonts w:ascii="Times New Roman" w:hAnsi="Times New Roman" w:cs="Times New Roman"/>
        </w:rPr>
      </w:pPr>
      <w:r w:rsidRPr="0090635D">
        <w:rPr>
          <w:rFonts w:ascii="Times New Roman" w:hAnsi="Times New Roman" w:cs="Times New Roman"/>
        </w:rPr>
        <w:t>“</w:t>
      </w:r>
      <w:r w:rsidR="006B1415" w:rsidRPr="0090635D">
        <w:rPr>
          <w:rFonts w:ascii="Times New Roman" w:hAnsi="Times New Roman" w:cs="Times New Roman"/>
        </w:rPr>
        <w:t>State of work</w:t>
      </w:r>
      <w:r w:rsidRPr="0090635D">
        <w:rPr>
          <w:rFonts w:ascii="Times New Roman" w:hAnsi="Times New Roman" w:cs="Times New Roman"/>
        </w:rPr>
        <w:t>”</w:t>
      </w:r>
      <w:r w:rsidR="006B1415" w:rsidRPr="0090635D">
        <w:rPr>
          <w:rFonts w:ascii="Times New Roman" w:hAnsi="Times New Roman" w:cs="Times New Roman"/>
        </w:rPr>
        <w:t xml:space="preserve"> means: </w:t>
      </w:r>
    </w:p>
    <w:p w14:paraId="5D2E009E" w14:textId="77777777" w:rsidR="00357D9C" w:rsidRPr="0090635D" w:rsidRDefault="00357D9C" w:rsidP="00357D9C">
      <w:pPr>
        <w:pStyle w:val="ListParagraph"/>
        <w:ind w:left="1800"/>
        <w:jc w:val="both"/>
        <w:rPr>
          <w:rFonts w:ascii="Times New Roman" w:hAnsi="Times New Roman" w:cs="Times New Roman"/>
        </w:rPr>
      </w:pPr>
    </w:p>
    <w:p w14:paraId="07376969" w14:textId="77777777" w:rsidR="006B1415" w:rsidRPr="0090635D" w:rsidRDefault="006B1415" w:rsidP="00551A8D">
      <w:pPr>
        <w:pStyle w:val="ListParagraph"/>
        <w:numPr>
          <w:ilvl w:val="0"/>
          <w:numId w:val="12"/>
        </w:numPr>
        <w:ind w:left="1701" w:hanging="567"/>
        <w:jc w:val="both"/>
        <w:rPr>
          <w:rFonts w:ascii="Times New Roman" w:hAnsi="Times New Roman" w:cs="Times New Roman"/>
        </w:rPr>
      </w:pPr>
      <w:r w:rsidRPr="0090635D">
        <w:rPr>
          <w:rFonts w:ascii="Times New Roman" w:hAnsi="Times New Roman" w:cs="Times New Roman"/>
        </w:rPr>
        <w:t xml:space="preserve">in respect of EEA EFTA nationals, the United Kingdom, if they pursued an economic activity as frontier workers there before the end of the transition period and continue to do so thereafter; </w:t>
      </w:r>
    </w:p>
    <w:p w14:paraId="73D39F55" w14:textId="77777777" w:rsidR="006B1415" w:rsidRPr="0090635D" w:rsidRDefault="006B1415" w:rsidP="00551A8D">
      <w:pPr>
        <w:pStyle w:val="ListParagraph"/>
        <w:numPr>
          <w:ilvl w:val="0"/>
          <w:numId w:val="12"/>
        </w:numPr>
        <w:ind w:left="1701" w:hanging="567"/>
        <w:jc w:val="both"/>
        <w:rPr>
          <w:rFonts w:ascii="Times New Roman" w:hAnsi="Times New Roman" w:cs="Times New Roman"/>
        </w:rPr>
      </w:pPr>
      <w:r w:rsidRPr="0090635D">
        <w:rPr>
          <w:rFonts w:ascii="Times New Roman" w:hAnsi="Times New Roman" w:cs="Times New Roman"/>
        </w:rPr>
        <w:t xml:space="preserve">in respect of United Kingdom nationals, an EEA EFTA State </w:t>
      </w:r>
      <w:r w:rsidR="003A2BE3" w:rsidRPr="0090635D">
        <w:rPr>
          <w:rFonts w:ascii="Times New Roman" w:hAnsi="Times New Roman" w:cs="Times New Roman"/>
        </w:rPr>
        <w:t>in which</w:t>
      </w:r>
      <w:r w:rsidRPr="0090635D">
        <w:rPr>
          <w:rFonts w:ascii="Times New Roman" w:hAnsi="Times New Roman" w:cs="Times New Roman"/>
        </w:rPr>
        <w:t xml:space="preserve"> they pursued an economic activity as frontier workers before the end of the transition period and </w:t>
      </w:r>
      <w:r w:rsidR="00A43C0B" w:rsidRPr="0090635D">
        <w:rPr>
          <w:rFonts w:ascii="Times New Roman" w:hAnsi="Times New Roman" w:cs="Times New Roman"/>
        </w:rPr>
        <w:t xml:space="preserve">in which they </w:t>
      </w:r>
      <w:r w:rsidRPr="0090635D">
        <w:rPr>
          <w:rFonts w:ascii="Times New Roman" w:hAnsi="Times New Roman" w:cs="Times New Roman"/>
        </w:rPr>
        <w:t>continue to do so thereafter;</w:t>
      </w:r>
    </w:p>
    <w:p w14:paraId="109AD2BF" w14:textId="77777777" w:rsidR="003E4C44" w:rsidRPr="0090635D" w:rsidRDefault="003E4C44" w:rsidP="0090635D">
      <w:pPr>
        <w:pStyle w:val="ListParagraph"/>
        <w:ind w:left="1080"/>
        <w:jc w:val="both"/>
        <w:rPr>
          <w:rFonts w:ascii="Times New Roman" w:hAnsi="Times New Roman" w:cs="Times New Roman"/>
        </w:rPr>
      </w:pPr>
    </w:p>
    <w:p w14:paraId="189476F1" w14:textId="5FF3DBFE" w:rsidR="006B1415" w:rsidRPr="0090635D" w:rsidRDefault="00CF2961" w:rsidP="008D2490">
      <w:pPr>
        <w:pStyle w:val="ListParagraph"/>
        <w:numPr>
          <w:ilvl w:val="0"/>
          <w:numId w:val="10"/>
        </w:numPr>
        <w:jc w:val="both"/>
        <w:rPr>
          <w:rFonts w:ascii="Times New Roman" w:hAnsi="Times New Roman" w:cs="Times New Roman"/>
        </w:rPr>
      </w:pPr>
      <w:r w:rsidRPr="0090635D">
        <w:rPr>
          <w:rFonts w:ascii="Times New Roman" w:hAnsi="Times New Roman" w:cs="Times New Roman"/>
        </w:rPr>
        <w:t>“</w:t>
      </w:r>
      <w:r w:rsidR="006B1415" w:rsidRPr="0090635D">
        <w:rPr>
          <w:rFonts w:ascii="Times New Roman" w:hAnsi="Times New Roman" w:cs="Times New Roman"/>
        </w:rPr>
        <w:t>rights of custody</w:t>
      </w:r>
      <w:r w:rsidRPr="0090635D">
        <w:rPr>
          <w:rFonts w:ascii="Times New Roman" w:hAnsi="Times New Roman" w:cs="Times New Roman"/>
        </w:rPr>
        <w:t>”</w:t>
      </w:r>
      <w:r w:rsidR="006B1415" w:rsidRPr="0090635D">
        <w:rPr>
          <w:rFonts w:ascii="Times New Roman" w:hAnsi="Times New Roman" w:cs="Times New Roman"/>
        </w:rPr>
        <w:t xml:space="preserve"> </w:t>
      </w:r>
      <w:r w:rsidR="002C36C1" w:rsidRPr="0090635D">
        <w:rPr>
          <w:rFonts w:ascii="Times New Roman" w:hAnsi="Times New Roman" w:cs="Times New Roman"/>
        </w:rPr>
        <w:t xml:space="preserve">means </w:t>
      </w:r>
      <w:r w:rsidR="006B1415" w:rsidRPr="0090635D">
        <w:rPr>
          <w:rFonts w:ascii="Times New Roman" w:hAnsi="Times New Roman" w:cs="Times New Roman"/>
        </w:rPr>
        <w:t xml:space="preserve">rights and duties relating to the care of a child, and in particular the right to determine the child's place of residence, including rights of custody acquired by judgment, by operation of law or by an agreement having legal effect. </w:t>
      </w:r>
    </w:p>
    <w:p w14:paraId="12A3C728" w14:textId="77777777" w:rsidR="006B1415" w:rsidRPr="0090635D" w:rsidRDefault="006B1415" w:rsidP="006B1415">
      <w:pPr>
        <w:jc w:val="center"/>
        <w:rPr>
          <w:rFonts w:ascii="Times New Roman" w:hAnsi="Times New Roman" w:cs="Times New Roman"/>
          <w:sz w:val="24"/>
          <w:szCs w:val="24"/>
        </w:rPr>
      </w:pPr>
    </w:p>
    <w:p w14:paraId="301C0793" w14:textId="035ABF76"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9 </w:t>
      </w:r>
    </w:p>
    <w:p w14:paraId="3E5B552A"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Personal scope</w:t>
      </w:r>
    </w:p>
    <w:p w14:paraId="50DF0007" w14:textId="77777777" w:rsidR="006B1415" w:rsidRPr="0090635D" w:rsidRDefault="006B1415" w:rsidP="009A74BD">
      <w:pPr>
        <w:pStyle w:val="ListParagraph"/>
        <w:numPr>
          <w:ilvl w:val="0"/>
          <w:numId w:val="13"/>
        </w:numPr>
        <w:ind w:left="567" w:hanging="567"/>
        <w:jc w:val="both"/>
        <w:rPr>
          <w:rFonts w:ascii="Times New Roman" w:hAnsi="Times New Roman" w:cs="Times New Roman"/>
        </w:rPr>
      </w:pPr>
      <w:r w:rsidRPr="0090635D">
        <w:rPr>
          <w:rFonts w:ascii="Times New Roman" w:hAnsi="Times New Roman" w:cs="Times New Roman"/>
        </w:rPr>
        <w:t xml:space="preserve">Without prejudice to Title III, this Part shall apply to the following persons: </w:t>
      </w:r>
    </w:p>
    <w:p w14:paraId="1610E93B" w14:textId="77777777" w:rsidR="006B1415" w:rsidRPr="0090635D" w:rsidRDefault="006B1415" w:rsidP="0090635D">
      <w:pPr>
        <w:pStyle w:val="ListParagraph"/>
        <w:ind w:left="1080"/>
        <w:jc w:val="both"/>
        <w:rPr>
          <w:rFonts w:ascii="Times New Roman" w:hAnsi="Times New Roman" w:cs="Times New Roman"/>
        </w:rPr>
      </w:pPr>
    </w:p>
    <w:p w14:paraId="21D04A5C" w14:textId="77777777" w:rsidR="006B1415" w:rsidRPr="0090635D" w:rsidRDefault="006B1415" w:rsidP="009A74BD">
      <w:pPr>
        <w:pStyle w:val="ListParagraph"/>
        <w:numPr>
          <w:ilvl w:val="0"/>
          <w:numId w:val="14"/>
        </w:numPr>
        <w:ind w:hanging="513"/>
        <w:jc w:val="both"/>
        <w:rPr>
          <w:rFonts w:ascii="Times New Roman" w:hAnsi="Times New Roman" w:cs="Times New Roman"/>
        </w:rPr>
      </w:pPr>
      <w:r w:rsidRPr="0090635D">
        <w:rPr>
          <w:rFonts w:ascii="Times New Roman" w:hAnsi="Times New Roman" w:cs="Times New Roman"/>
        </w:rPr>
        <w:t xml:space="preserve">EEA EFTA nationals who exercised their right to reside in the United Kingdom in accordance with the EEA Agreement before the end of the transition period and continue to reside there thereafter; </w:t>
      </w:r>
    </w:p>
    <w:p w14:paraId="5F36493A" w14:textId="77777777" w:rsidR="003E4C44" w:rsidRPr="0090635D" w:rsidRDefault="003E4C44" w:rsidP="0090635D">
      <w:pPr>
        <w:pStyle w:val="ListParagraph"/>
        <w:ind w:left="1080"/>
        <w:jc w:val="both"/>
        <w:rPr>
          <w:rFonts w:ascii="Times New Roman" w:hAnsi="Times New Roman" w:cs="Times New Roman"/>
        </w:rPr>
      </w:pPr>
    </w:p>
    <w:p w14:paraId="75EE36AB" w14:textId="0B57419C" w:rsidR="003E4C44" w:rsidRPr="0090635D" w:rsidRDefault="006B1415" w:rsidP="003E4C44">
      <w:pPr>
        <w:pStyle w:val="ListParagraph"/>
        <w:numPr>
          <w:ilvl w:val="0"/>
          <w:numId w:val="14"/>
        </w:numPr>
        <w:ind w:hanging="513"/>
        <w:jc w:val="both"/>
        <w:rPr>
          <w:rFonts w:ascii="Times New Roman" w:hAnsi="Times New Roman" w:cs="Times New Roman"/>
        </w:rPr>
      </w:pPr>
      <w:r w:rsidRPr="0090635D">
        <w:rPr>
          <w:rFonts w:ascii="Times New Roman" w:hAnsi="Times New Roman" w:cs="Times New Roman"/>
        </w:rPr>
        <w:t xml:space="preserve">United Kingdom nationals who exercised their right to reside in an EEA EFTA State in accordance with the EEA Agreement before the end of the transition period and continue to reside there thereafter; </w:t>
      </w:r>
    </w:p>
    <w:p w14:paraId="40A430BA" w14:textId="77777777" w:rsidR="003E4C44" w:rsidRPr="0090635D" w:rsidRDefault="003E4C44" w:rsidP="0090635D">
      <w:pPr>
        <w:pStyle w:val="ListParagraph"/>
        <w:ind w:left="1080"/>
        <w:jc w:val="both"/>
        <w:rPr>
          <w:rFonts w:ascii="Times New Roman" w:hAnsi="Times New Roman" w:cs="Times New Roman"/>
        </w:rPr>
      </w:pPr>
    </w:p>
    <w:p w14:paraId="2D7CC707" w14:textId="04A4E296" w:rsidR="003E4C44" w:rsidRPr="0090635D" w:rsidRDefault="006B1415" w:rsidP="0090635D">
      <w:pPr>
        <w:pStyle w:val="ListParagraph"/>
        <w:numPr>
          <w:ilvl w:val="0"/>
          <w:numId w:val="14"/>
        </w:numPr>
        <w:ind w:hanging="513"/>
        <w:jc w:val="both"/>
        <w:rPr>
          <w:rFonts w:ascii="Times New Roman" w:hAnsi="Times New Roman" w:cs="Times New Roman"/>
        </w:rPr>
      </w:pPr>
      <w:r w:rsidRPr="0090635D">
        <w:rPr>
          <w:rFonts w:ascii="Times New Roman" w:hAnsi="Times New Roman" w:cs="Times New Roman"/>
        </w:rPr>
        <w:t xml:space="preserve">EEA EFTA nationals who exercised their right as frontier workers in the United Kingdom in accordance with the EEA Agreement before the end of the transition period and continue to do so thereafter; </w:t>
      </w:r>
    </w:p>
    <w:p w14:paraId="449551A2" w14:textId="77777777" w:rsidR="003E4C44" w:rsidRPr="0090635D" w:rsidRDefault="003E4C44" w:rsidP="0090635D">
      <w:pPr>
        <w:pStyle w:val="ListParagraph"/>
        <w:ind w:left="1080"/>
        <w:jc w:val="both"/>
        <w:rPr>
          <w:rFonts w:ascii="Times New Roman" w:hAnsi="Times New Roman" w:cs="Times New Roman"/>
        </w:rPr>
      </w:pPr>
    </w:p>
    <w:p w14:paraId="19F1CABB" w14:textId="77777777" w:rsidR="006B1415" w:rsidRPr="0090635D" w:rsidRDefault="006B1415" w:rsidP="009A74BD">
      <w:pPr>
        <w:pStyle w:val="ListParagraph"/>
        <w:numPr>
          <w:ilvl w:val="0"/>
          <w:numId w:val="14"/>
        </w:numPr>
        <w:ind w:hanging="513"/>
        <w:jc w:val="both"/>
        <w:rPr>
          <w:rFonts w:ascii="Times New Roman" w:hAnsi="Times New Roman" w:cs="Times New Roman"/>
        </w:rPr>
      </w:pPr>
      <w:r w:rsidRPr="0090635D">
        <w:rPr>
          <w:rFonts w:ascii="Times New Roman" w:hAnsi="Times New Roman" w:cs="Times New Roman"/>
        </w:rPr>
        <w:t xml:space="preserve">United Kingdom nationals who exercised their right as frontier workers in one or more EEA EFTA States in accordance with the EEA Agreement before the end of the transition period and continue to do so thereafter; </w:t>
      </w:r>
    </w:p>
    <w:p w14:paraId="6DC08243" w14:textId="77777777" w:rsidR="003E4C44" w:rsidRPr="0090635D" w:rsidRDefault="003E4C44" w:rsidP="0090635D">
      <w:pPr>
        <w:pStyle w:val="ListParagraph"/>
        <w:ind w:left="1080"/>
        <w:jc w:val="both"/>
        <w:rPr>
          <w:rFonts w:ascii="Times New Roman" w:hAnsi="Times New Roman" w:cs="Times New Roman"/>
        </w:rPr>
      </w:pPr>
    </w:p>
    <w:p w14:paraId="61CA597F" w14:textId="667E59ED" w:rsidR="00357D9C" w:rsidRDefault="006B1415" w:rsidP="00357D9C">
      <w:pPr>
        <w:pStyle w:val="ListParagraph"/>
        <w:numPr>
          <w:ilvl w:val="0"/>
          <w:numId w:val="14"/>
        </w:numPr>
        <w:ind w:hanging="513"/>
        <w:jc w:val="both"/>
        <w:rPr>
          <w:rFonts w:ascii="Times New Roman" w:hAnsi="Times New Roman" w:cs="Times New Roman"/>
        </w:rPr>
      </w:pPr>
      <w:r w:rsidRPr="0090635D">
        <w:rPr>
          <w:rFonts w:ascii="Times New Roman" w:hAnsi="Times New Roman" w:cs="Times New Roman"/>
        </w:rPr>
        <w:t xml:space="preserve">family members of the persons referred to in points (a) to (d), </w:t>
      </w:r>
      <w:r w:rsidR="00A34EDC" w:rsidRPr="0090635D">
        <w:rPr>
          <w:rFonts w:ascii="Times New Roman" w:hAnsi="Times New Roman" w:cs="Times New Roman"/>
        </w:rPr>
        <w:t>provided that</w:t>
      </w:r>
      <w:r w:rsidRPr="0090635D">
        <w:rPr>
          <w:rFonts w:ascii="Times New Roman" w:hAnsi="Times New Roman" w:cs="Times New Roman"/>
        </w:rPr>
        <w:t xml:space="preserve"> they fulfil one of the following conditions: </w:t>
      </w:r>
    </w:p>
    <w:p w14:paraId="184CD302" w14:textId="77777777" w:rsidR="00357D9C" w:rsidRPr="00357D9C" w:rsidRDefault="00357D9C" w:rsidP="00357D9C">
      <w:pPr>
        <w:pStyle w:val="ListParagraph"/>
        <w:ind w:left="1800"/>
        <w:jc w:val="both"/>
        <w:rPr>
          <w:rFonts w:ascii="Times New Roman" w:hAnsi="Times New Roman" w:cs="Times New Roman"/>
        </w:rPr>
      </w:pPr>
    </w:p>
    <w:p w14:paraId="1CAA8D8F" w14:textId="77777777" w:rsidR="006B1415" w:rsidRPr="0090635D" w:rsidRDefault="006B1415" w:rsidP="009A74BD">
      <w:pPr>
        <w:pStyle w:val="ListParagraph"/>
        <w:numPr>
          <w:ilvl w:val="0"/>
          <w:numId w:val="15"/>
        </w:numPr>
        <w:ind w:left="1701" w:hanging="567"/>
        <w:jc w:val="both"/>
        <w:rPr>
          <w:rFonts w:ascii="Times New Roman" w:hAnsi="Times New Roman" w:cs="Times New Roman"/>
        </w:rPr>
      </w:pPr>
      <w:r w:rsidRPr="0090635D">
        <w:rPr>
          <w:rFonts w:ascii="Times New Roman" w:hAnsi="Times New Roman" w:cs="Times New Roman"/>
        </w:rPr>
        <w:t xml:space="preserve">they resided in the host State in accordance with the EEA Agreement before the end of the transition period and continue to reside there thereafter; </w:t>
      </w:r>
    </w:p>
    <w:p w14:paraId="5605666A" w14:textId="77777777" w:rsidR="006B1415" w:rsidRPr="0090635D" w:rsidRDefault="006B1415" w:rsidP="0090635D">
      <w:pPr>
        <w:pStyle w:val="ListParagraph"/>
        <w:numPr>
          <w:ilvl w:val="0"/>
          <w:numId w:val="15"/>
        </w:numPr>
        <w:ind w:left="1701" w:hanging="567"/>
        <w:jc w:val="both"/>
        <w:rPr>
          <w:rFonts w:ascii="Times New Roman" w:hAnsi="Times New Roman" w:cs="Times New Roman"/>
        </w:rPr>
      </w:pPr>
      <w:r w:rsidRPr="0090635D">
        <w:rPr>
          <w:rFonts w:ascii="Times New Roman" w:hAnsi="Times New Roman" w:cs="Times New Roman"/>
        </w:rPr>
        <w:t xml:space="preserve">they were directly related to a person referred to in points (a) to (d) and resided outside the host State before the end of the transition period, provided that they fulfil the conditions set out in point (2) of Article 2 of Directive 2004/38/EC at the time they seek residence under this Part in order to join the person referred to in points (a) to (d) of this paragraph; </w:t>
      </w:r>
    </w:p>
    <w:p w14:paraId="2836C494" w14:textId="77777777" w:rsidR="006B1415" w:rsidRPr="0090635D" w:rsidRDefault="006B1415" w:rsidP="0090635D">
      <w:pPr>
        <w:pStyle w:val="ListParagraph"/>
        <w:numPr>
          <w:ilvl w:val="0"/>
          <w:numId w:val="15"/>
        </w:numPr>
        <w:ind w:left="1701" w:hanging="567"/>
        <w:jc w:val="both"/>
        <w:rPr>
          <w:rFonts w:ascii="Times New Roman" w:hAnsi="Times New Roman" w:cs="Times New Roman"/>
        </w:rPr>
      </w:pPr>
      <w:r w:rsidRPr="0090635D">
        <w:rPr>
          <w:rFonts w:ascii="Times New Roman" w:hAnsi="Times New Roman" w:cs="Times New Roman"/>
        </w:rPr>
        <w:t xml:space="preserve">they </w:t>
      </w:r>
      <w:r w:rsidR="00A34EDC" w:rsidRPr="0090635D">
        <w:rPr>
          <w:rFonts w:ascii="Times New Roman" w:hAnsi="Times New Roman" w:cs="Times New Roman"/>
        </w:rPr>
        <w:t>were</w:t>
      </w:r>
      <w:r w:rsidRPr="0090635D">
        <w:rPr>
          <w:rFonts w:ascii="Times New Roman" w:hAnsi="Times New Roman" w:cs="Times New Roman"/>
        </w:rPr>
        <w:t xml:space="preserve"> born to, or legally adopted by, persons referred to in points (a) to (d) after the end of the transition period, whether inside or outside the host State, </w:t>
      </w:r>
      <w:r w:rsidR="00A34EDC" w:rsidRPr="0090635D">
        <w:rPr>
          <w:rFonts w:ascii="Times New Roman" w:hAnsi="Times New Roman" w:cs="Times New Roman"/>
        </w:rPr>
        <w:t>and</w:t>
      </w:r>
      <w:r w:rsidRPr="0090635D">
        <w:rPr>
          <w:rFonts w:ascii="Times New Roman" w:hAnsi="Times New Roman" w:cs="Times New Roman"/>
        </w:rPr>
        <w:t xml:space="preserve"> fulfil the conditions set out in point (2)(c) of Article 2 of Directive 2004/38/EC at the time they seek residence under this Part in order to join the person referred to in points (a) to (d) of this paragraph and fulfil one of the following conditions: </w:t>
      </w:r>
    </w:p>
    <w:p w14:paraId="582033F6" w14:textId="77777777" w:rsidR="006B1415" w:rsidRPr="0090635D" w:rsidRDefault="006B1415" w:rsidP="006B1415">
      <w:pPr>
        <w:pStyle w:val="ListParagraph"/>
        <w:ind w:left="1800"/>
        <w:jc w:val="both"/>
        <w:rPr>
          <w:rFonts w:ascii="Times New Roman" w:hAnsi="Times New Roman" w:cs="Times New Roman"/>
        </w:rPr>
      </w:pPr>
    </w:p>
    <w:p w14:paraId="6676482B" w14:textId="77777777" w:rsidR="006B1415" w:rsidRPr="0090635D" w:rsidRDefault="006B1415" w:rsidP="009A74BD">
      <w:pPr>
        <w:pStyle w:val="ListParagraph"/>
        <w:numPr>
          <w:ilvl w:val="2"/>
          <w:numId w:val="16"/>
        </w:numPr>
        <w:ind w:hanging="459"/>
        <w:jc w:val="both"/>
        <w:rPr>
          <w:rFonts w:ascii="Times New Roman" w:hAnsi="Times New Roman" w:cs="Times New Roman"/>
        </w:rPr>
      </w:pPr>
      <w:r w:rsidRPr="0090635D">
        <w:rPr>
          <w:rFonts w:ascii="Times New Roman" w:hAnsi="Times New Roman" w:cs="Times New Roman"/>
        </w:rPr>
        <w:t xml:space="preserve">both parents are persons referred to in points (a) to (d); </w:t>
      </w:r>
    </w:p>
    <w:p w14:paraId="62BB97B9" w14:textId="77777777" w:rsidR="006B1415" w:rsidRPr="0090635D" w:rsidRDefault="006B1415" w:rsidP="009A74BD">
      <w:pPr>
        <w:pStyle w:val="ListParagraph"/>
        <w:numPr>
          <w:ilvl w:val="2"/>
          <w:numId w:val="16"/>
        </w:numPr>
        <w:ind w:hanging="459"/>
        <w:jc w:val="both"/>
        <w:rPr>
          <w:rFonts w:ascii="Times New Roman" w:hAnsi="Times New Roman" w:cs="Times New Roman"/>
        </w:rPr>
      </w:pPr>
      <w:r w:rsidRPr="0090635D">
        <w:rPr>
          <w:rFonts w:ascii="Times New Roman" w:hAnsi="Times New Roman" w:cs="Times New Roman"/>
        </w:rPr>
        <w:t xml:space="preserve">one parent is a person referred to in points (a) to (d) and the other is a national of the host State; or </w:t>
      </w:r>
    </w:p>
    <w:p w14:paraId="51B888F2" w14:textId="388D1393" w:rsidR="006B1415" w:rsidRPr="0090635D" w:rsidRDefault="006B1415" w:rsidP="009A74BD">
      <w:pPr>
        <w:pStyle w:val="ListParagraph"/>
        <w:numPr>
          <w:ilvl w:val="2"/>
          <w:numId w:val="16"/>
        </w:numPr>
        <w:ind w:hanging="459"/>
        <w:jc w:val="both"/>
        <w:rPr>
          <w:rFonts w:ascii="Times New Roman" w:hAnsi="Times New Roman" w:cs="Times New Roman"/>
        </w:rPr>
      </w:pPr>
      <w:r w:rsidRPr="0090635D">
        <w:rPr>
          <w:rFonts w:ascii="Times New Roman" w:hAnsi="Times New Roman" w:cs="Times New Roman"/>
        </w:rPr>
        <w:lastRenderedPageBreak/>
        <w:t xml:space="preserve">one parent is a person referred to in points (a) to (d) and has sole or joint rights of custody of the child, in accordance with the applicable rules of family law of an EEA EFTA State or of the United Kingdom, including applicable rules of private international law under which rights of custody established under the law of a third </w:t>
      </w:r>
      <w:r w:rsidR="00A34EDC" w:rsidRPr="0090635D">
        <w:rPr>
          <w:rFonts w:ascii="Times New Roman" w:hAnsi="Times New Roman" w:cs="Times New Roman"/>
        </w:rPr>
        <w:t>S</w:t>
      </w:r>
      <w:r w:rsidRPr="0090635D">
        <w:rPr>
          <w:rFonts w:ascii="Times New Roman" w:hAnsi="Times New Roman" w:cs="Times New Roman"/>
        </w:rPr>
        <w:t xml:space="preserve">tate are recognised in the EEA EFTA State or in the United Kingdom, in particular as regards the best interests of the child and without prejudice to the normal operation of such applicable rules of private international law; </w:t>
      </w:r>
    </w:p>
    <w:p w14:paraId="1734AFAB" w14:textId="77777777" w:rsidR="00AF4C88" w:rsidRPr="0090635D" w:rsidRDefault="00AF4C88" w:rsidP="00A925B9">
      <w:pPr>
        <w:pStyle w:val="ListParagraph"/>
        <w:ind w:left="2160"/>
        <w:jc w:val="both"/>
        <w:rPr>
          <w:rFonts w:ascii="Times New Roman" w:hAnsi="Times New Roman" w:cs="Times New Roman"/>
        </w:rPr>
      </w:pPr>
    </w:p>
    <w:p w14:paraId="2F6A859B" w14:textId="77777777" w:rsidR="006B1415" w:rsidRPr="0090635D" w:rsidRDefault="006B1415" w:rsidP="0090635D">
      <w:pPr>
        <w:pStyle w:val="ListParagraph"/>
        <w:numPr>
          <w:ilvl w:val="0"/>
          <w:numId w:val="14"/>
        </w:numPr>
        <w:ind w:hanging="513"/>
        <w:jc w:val="both"/>
        <w:rPr>
          <w:rFonts w:ascii="Times New Roman" w:hAnsi="Times New Roman" w:cs="Times New Roman"/>
        </w:rPr>
      </w:pPr>
      <w:r w:rsidRPr="0090635D">
        <w:rPr>
          <w:rFonts w:ascii="Times New Roman" w:hAnsi="Times New Roman" w:cs="Times New Roman"/>
        </w:rPr>
        <w:t xml:space="preserve">family members who resided in the host State in accordance with Articles 12 and 13, Article 16(2) and Articles 17 and 18 of Directive 2004/38/EC before the end of the transition period and continue to reside there thereafter. </w:t>
      </w:r>
    </w:p>
    <w:p w14:paraId="24944F0C" w14:textId="77777777" w:rsidR="006B1415" w:rsidRPr="0090635D" w:rsidRDefault="006B1415" w:rsidP="00357D9C">
      <w:pPr>
        <w:pStyle w:val="ListParagraph"/>
        <w:ind w:left="567"/>
        <w:jc w:val="both"/>
        <w:rPr>
          <w:rFonts w:ascii="Times New Roman" w:hAnsi="Times New Roman" w:cs="Times New Roman"/>
        </w:rPr>
      </w:pPr>
    </w:p>
    <w:p w14:paraId="68A93AA0" w14:textId="294B8AB9" w:rsidR="006B1415" w:rsidRPr="0090635D" w:rsidRDefault="006B1415" w:rsidP="008D2490">
      <w:pPr>
        <w:pStyle w:val="ListParagraph"/>
        <w:numPr>
          <w:ilvl w:val="0"/>
          <w:numId w:val="13"/>
        </w:numPr>
        <w:ind w:left="567" w:hanging="567"/>
        <w:jc w:val="both"/>
        <w:rPr>
          <w:rFonts w:ascii="Times New Roman" w:hAnsi="Times New Roman" w:cs="Times New Roman"/>
        </w:rPr>
      </w:pPr>
      <w:r w:rsidRPr="0090635D">
        <w:rPr>
          <w:rFonts w:ascii="Times New Roman" w:hAnsi="Times New Roman" w:cs="Times New Roman"/>
        </w:rPr>
        <w:t>Persons falling under points (a) and (b) of Article 3(2) of Directive 2004/38/EC whose residence was facilitated by the host State in accordance with its national legislation before the end of the transition period in accordance with Article 3(2) of</w:t>
      </w:r>
      <w:r w:rsidR="008D6853" w:rsidRPr="0090635D">
        <w:rPr>
          <w:rFonts w:ascii="Times New Roman" w:hAnsi="Times New Roman" w:cs="Times New Roman"/>
        </w:rPr>
        <w:t xml:space="preserve"> that</w:t>
      </w:r>
      <w:r w:rsidRPr="0090635D">
        <w:rPr>
          <w:rFonts w:ascii="Times New Roman" w:hAnsi="Times New Roman" w:cs="Times New Roman"/>
        </w:rPr>
        <w:t xml:space="preserve"> Directive shall retain their right of residence in the host State in accordance with this Part</w:t>
      </w:r>
      <w:r w:rsidR="00D534E2" w:rsidRPr="0090635D">
        <w:rPr>
          <w:rFonts w:ascii="Times New Roman" w:hAnsi="Times New Roman" w:cs="Times New Roman"/>
        </w:rPr>
        <w:t>,</w:t>
      </w:r>
      <w:r w:rsidRPr="0090635D">
        <w:rPr>
          <w:rFonts w:ascii="Times New Roman" w:hAnsi="Times New Roman" w:cs="Times New Roman"/>
        </w:rPr>
        <w:t xml:space="preserve"> provided </w:t>
      </w:r>
      <w:r w:rsidR="00A34EDC" w:rsidRPr="0090635D">
        <w:rPr>
          <w:rFonts w:ascii="Times New Roman" w:hAnsi="Times New Roman" w:cs="Times New Roman"/>
        </w:rPr>
        <w:t xml:space="preserve">that </w:t>
      </w:r>
      <w:r w:rsidRPr="0090635D">
        <w:rPr>
          <w:rFonts w:ascii="Times New Roman" w:hAnsi="Times New Roman" w:cs="Times New Roman"/>
        </w:rPr>
        <w:t>they continue to reside in the host State thereafter.</w:t>
      </w:r>
    </w:p>
    <w:p w14:paraId="3F3AFFF7" w14:textId="77777777" w:rsidR="006B1415" w:rsidRPr="0090635D" w:rsidRDefault="006B1415" w:rsidP="006B1415">
      <w:pPr>
        <w:pStyle w:val="ListParagraph"/>
        <w:ind w:left="567"/>
        <w:jc w:val="both"/>
        <w:rPr>
          <w:rFonts w:ascii="Times New Roman" w:hAnsi="Times New Roman" w:cs="Times New Roman"/>
        </w:rPr>
      </w:pPr>
    </w:p>
    <w:p w14:paraId="557A7986" w14:textId="77777777" w:rsidR="006B1415" w:rsidRPr="0090635D" w:rsidRDefault="006B1415" w:rsidP="008D2490">
      <w:pPr>
        <w:pStyle w:val="ListParagraph"/>
        <w:numPr>
          <w:ilvl w:val="0"/>
          <w:numId w:val="13"/>
        </w:numPr>
        <w:ind w:left="567" w:hanging="567"/>
        <w:jc w:val="both"/>
        <w:rPr>
          <w:rFonts w:ascii="Times New Roman" w:hAnsi="Times New Roman" w:cs="Times New Roman"/>
        </w:rPr>
      </w:pPr>
      <w:r w:rsidRPr="0090635D">
        <w:rPr>
          <w:rFonts w:ascii="Times New Roman" w:hAnsi="Times New Roman" w:cs="Times New Roman"/>
        </w:rPr>
        <w:t xml:space="preserve">Paragraph 2 </w:t>
      </w:r>
      <w:r w:rsidR="00A34EDC" w:rsidRPr="0090635D">
        <w:rPr>
          <w:rFonts w:ascii="Times New Roman" w:hAnsi="Times New Roman" w:cs="Times New Roman"/>
        </w:rPr>
        <w:t xml:space="preserve">shall </w:t>
      </w:r>
      <w:r w:rsidRPr="0090635D">
        <w:rPr>
          <w:rFonts w:ascii="Times New Roman" w:hAnsi="Times New Roman" w:cs="Times New Roman"/>
        </w:rPr>
        <w:t>also appl</w:t>
      </w:r>
      <w:r w:rsidR="00A34EDC" w:rsidRPr="0090635D">
        <w:rPr>
          <w:rFonts w:ascii="Times New Roman" w:hAnsi="Times New Roman" w:cs="Times New Roman"/>
        </w:rPr>
        <w:t>y</w:t>
      </w:r>
      <w:r w:rsidRPr="0090635D">
        <w:rPr>
          <w:rFonts w:ascii="Times New Roman" w:hAnsi="Times New Roman" w:cs="Times New Roman"/>
        </w:rPr>
        <w:t xml:space="preserve"> to persons falling under points (a) and (b) of Article 3(2) of Directive 2004/38/EC who have applied for facilitation of entry and residence before the end of the transition period, and whose residence is </w:t>
      </w:r>
      <w:r w:rsidR="00A34EDC" w:rsidRPr="0090635D">
        <w:rPr>
          <w:rFonts w:ascii="Times New Roman" w:hAnsi="Times New Roman" w:cs="Times New Roman"/>
        </w:rPr>
        <w:t>being</w:t>
      </w:r>
      <w:r w:rsidRPr="0090635D">
        <w:rPr>
          <w:rFonts w:ascii="Times New Roman" w:hAnsi="Times New Roman" w:cs="Times New Roman"/>
        </w:rPr>
        <w:t xml:space="preserve"> facilitated by the host State in accordance with its national legislation </w:t>
      </w:r>
      <w:r w:rsidR="00A34EDC" w:rsidRPr="0090635D">
        <w:rPr>
          <w:rFonts w:ascii="Times New Roman" w:hAnsi="Times New Roman" w:cs="Times New Roman"/>
        </w:rPr>
        <w:t>thereafter</w:t>
      </w:r>
      <w:r w:rsidRPr="0090635D">
        <w:rPr>
          <w:rFonts w:ascii="Times New Roman" w:hAnsi="Times New Roman" w:cs="Times New Roman"/>
        </w:rPr>
        <w:t>.</w:t>
      </w:r>
    </w:p>
    <w:p w14:paraId="5694FEDE" w14:textId="77777777" w:rsidR="006B1415" w:rsidRPr="0090635D" w:rsidRDefault="006B1415" w:rsidP="006B1415">
      <w:pPr>
        <w:pStyle w:val="ListParagraph"/>
        <w:jc w:val="both"/>
        <w:rPr>
          <w:rFonts w:ascii="Times New Roman" w:hAnsi="Times New Roman" w:cs="Times New Roman"/>
        </w:rPr>
      </w:pPr>
    </w:p>
    <w:p w14:paraId="2D0267C9" w14:textId="77777777" w:rsidR="006B1415" w:rsidRPr="0090635D" w:rsidRDefault="006B1415" w:rsidP="008D2490">
      <w:pPr>
        <w:pStyle w:val="ListParagraph"/>
        <w:numPr>
          <w:ilvl w:val="0"/>
          <w:numId w:val="13"/>
        </w:numPr>
        <w:ind w:left="567" w:hanging="567"/>
        <w:jc w:val="both"/>
        <w:rPr>
          <w:rFonts w:ascii="Times New Roman" w:hAnsi="Times New Roman" w:cs="Times New Roman"/>
        </w:rPr>
      </w:pPr>
      <w:r w:rsidRPr="0090635D">
        <w:rPr>
          <w:rFonts w:ascii="Times New Roman" w:hAnsi="Times New Roman" w:cs="Times New Roman"/>
        </w:rPr>
        <w:t xml:space="preserve">Without prejudice to any right to residence which the persons concerned may have in their own right, the host State shall, in accordance with its national legislation and in accordance with point (b) of Article 3(2) of Directive 2004/38/EC, facilitate entry and residence for the partner with whom the person referred to in points (a) to (d) </w:t>
      </w:r>
      <w:r w:rsidR="00A34EDC" w:rsidRPr="0090635D">
        <w:rPr>
          <w:rFonts w:ascii="Times New Roman" w:hAnsi="Times New Roman" w:cs="Times New Roman"/>
        </w:rPr>
        <w:t xml:space="preserve">of paragraph 1 of this Article </w:t>
      </w:r>
      <w:r w:rsidRPr="0090635D">
        <w:rPr>
          <w:rFonts w:ascii="Times New Roman" w:hAnsi="Times New Roman" w:cs="Times New Roman"/>
        </w:rPr>
        <w:t xml:space="preserve">has a durable relationship, duly attested, </w:t>
      </w:r>
      <w:r w:rsidR="00A34EDC" w:rsidRPr="0090635D">
        <w:rPr>
          <w:rFonts w:ascii="Times New Roman" w:hAnsi="Times New Roman" w:cs="Times New Roman"/>
        </w:rPr>
        <w:t>where that partner</w:t>
      </w:r>
      <w:r w:rsidRPr="0090635D">
        <w:rPr>
          <w:rFonts w:ascii="Times New Roman" w:hAnsi="Times New Roman" w:cs="Times New Roman"/>
        </w:rPr>
        <w:t xml:space="preserve"> resided outside the host State before the end of the transition period, provided that the relationship was durable before the end of the transition period and continues at the time the partner seeks residence under this Part. </w:t>
      </w:r>
    </w:p>
    <w:p w14:paraId="50545B64" w14:textId="77777777" w:rsidR="006B1415" w:rsidRPr="0090635D" w:rsidRDefault="006B1415" w:rsidP="006B1415">
      <w:pPr>
        <w:pStyle w:val="ListParagraph"/>
        <w:jc w:val="both"/>
        <w:rPr>
          <w:rFonts w:ascii="Times New Roman" w:hAnsi="Times New Roman" w:cs="Times New Roman"/>
        </w:rPr>
      </w:pPr>
    </w:p>
    <w:p w14:paraId="4F42EF35" w14:textId="77777777" w:rsidR="006B1415" w:rsidRPr="0090635D" w:rsidRDefault="006B1415" w:rsidP="008D2490">
      <w:pPr>
        <w:pStyle w:val="ListParagraph"/>
        <w:numPr>
          <w:ilvl w:val="0"/>
          <w:numId w:val="13"/>
        </w:numPr>
        <w:ind w:left="567" w:hanging="567"/>
        <w:jc w:val="both"/>
        <w:rPr>
          <w:rFonts w:ascii="Times New Roman" w:hAnsi="Times New Roman" w:cs="Times New Roman"/>
        </w:rPr>
      </w:pPr>
      <w:r w:rsidRPr="0090635D">
        <w:rPr>
          <w:rFonts w:ascii="Times New Roman" w:hAnsi="Times New Roman" w:cs="Times New Roman"/>
        </w:rPr>
        <w:t xml:space="preserve">In the cases referred to in paragraphs 3 and 4, the host State shall undertake an extensive examination of the personal circumstances </w:t>
      </w:r>
      <w:r w:rsidR="00A34EDC" w:rsidRPr="0090635D">
        <w:rPr>
          <w:rFonts w:ascii="Times New Roman" w:hAnsi="Times New Roman" w:cs="Times New Roman"/>
        </w:rPr>
        <w:t xml:space="preserve">of the persons concerned </w:t>
      </w:r>
      <w:r w:rsidRPr="0090635D">
        <w:rPr>
          <w:rFonts w:ascii="Times New Roman" w:hAnsi="Times New Roman" w:cs="Times New Roman"/>
        </w:rPr>
        <w:t xml:space="preserve">and shall justify any denial of entry or residence to such persons. </w:t>
      </w:r>
    </w:p>
    <w:p w14:paraId="55DFA2F6" w14:textId="77777777" w:rsidR="006B1415" w:rsidRPr="0090635D" w:rsidRDefault="006B1415" w:rsidP="0090635D">
      <w:pPr>
        <w:jc w:val="center"/>
        <w:rPr>
          <w:rFonts w:ascii="Times New Roman" w:hAnsi="Times New Roman" w:cs="Times New Roman"/>
          <w:sz w:val="24"/>
          <w:szCs w:val="24"/>
        </w:rPr>
      </w:pPr>
    </w:p>
    <w:p w14:paraId="7F7BA7FB" w14:textId="28FB39FD"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10 </w:t>
      </w:r>
    </w:p>
    <w:p w14:paraId="45E8489C"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Continuity of residence</w:t>
      </w:r>
    </w:p>
    <w:p w14:paraId="7B366F65"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Continuity of residence for the purposes of Articles 8 and 9 shall not be affected by absences as referred to in Article 14(2)</w:t>
      </w:r>
      <w:r w:rsidR="003C68CA" w:rsidRPr="0090635D">
        <w:rPr>
          <w:rFonts w:ascii="Times New Roman" w:hAnsi="Times New Roman" w:cs="Times New Roman"/>
          <w:sz w:val="24"/>
          <w:szCs w:val="24"/>
        </w:rPr>
        <w:t xml:space="preserve"> of this Agreement</w:t>
      </w:r>
      <w:r w:rsidRPr="0090635D">
        <w:rPr>
          <w:rFonts w:ascii="Times New Roman" w:hAnsi="Times New Roman" w:cs="Times New Roman"/>
          <w:sz w:val="24"/>
          <w:szCs w:val="24"/>
        </w:rPr>
        <w:t xml:space="preserve">. </w:t>
      </w:r>
    </w:p>
    <w:p w14:paraId="2C76DB61" w14:textId="70049574" w:rsidR="006427F7" w:rsidRDefault="006B1415" w:rsidP="00360539">
      <w:pPr>
        <w:jc w:val="both"/>
        <w:rPr>
          <w:rFonts w:ascii="Times New Roman" w:hAnsi="Times New Roman" w:cs="Times New Roman"/>
          <w:sz w:val="24"/>
          <w:szCs w:val="24"/>
        </w:rPr>
      </w:pPr>
      <w:r w:rsidRPr="0090635D">
        <w:rPr>
          <w:rFonts w:ascii="Times New Roman" w:hAnsi="Times New Roman" w:cs="Times New Roman"/>
          <w:sz w:val="24"/>
          <w:szCs w:val="24"/>
        </w:rPr>
        <w:t xml:space="preserve">The right of permanent residence acquired under Directive 2004/38/EC before the end of the transition period shall not be treated as lost through absence from the host State for a period specified in Article 14(3). </w:t>
      </w:r>
    </w:p>
    <w:p w14:paraId="66CAE137" w14:textId="77777777" w:rsidR="006427F7" w:rsidRDefault="006427F7" w:rsidP="006B1415">
      <w:pPr>
        <w:jc w:val="center"/>
        <w:rPr>
          <w:rFonts w:ascii="Times New Roman" w:hAnsi="Times New Roman" w:cs="Times New Roman"/>
          <w:sz w:val="24"/>
          <w:szCs w:val="24"/>
        </w:rPr>
      </w:pPr>
    </w:p>
    <w:p w14:paraId="487822DA" w14:textId="23A99CD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 xml:space="preserve">Article 11 </w:t>
      </w:r>
    </w:p>
    <w:p w14:paraId="43DDD7C4"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Non-discrimination</w:t>
      </w:r>
    </w:p>
    <w:p w14:paraId="30AB5A7D"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Within the scope of this Part</w:t>
      </w:r>
      <w:r w:rsidR="00BC45F5" w:rsidRPr="0090635D">
        <w:rPr>
          <w:rFonts w:ascii="Times New Roman" w:hAnsi="Times New Roman" w:cs="Times New Roman"/>
          <w:sz w:val="24"/>
          <w:szCs w:val="24"/>
        </w:rPr>
        <w:t>,</w:t>
      </w:r>
      <w:r w:rsidRPr="0090635D">
        <w:rPr>
          <w:rFonts w:ascii="Times New Roman" w:hAnsi="Times New Roman" w:cs="Times New Roman"/>
          <w:sz w:val="24"/>
          <w:szCs w:val="24"/>
        </w:rPr>
        <w:t xml:space="preserve"> and without prejudice to any special provisions contained therein, any discrimination on grounds of nationality within the meaning of Article 4 of the EEA Agreement shall be prohibited in the host State and the State of work in respect of the persons referred to in Article 9 of this Agreement.</w:t>
      </w:r>
    </w:p>
    <w:p w14:paraId="38BB308C" w14:textId="77777777" w:rsidR="006B1415" w:rsidRPr="0090635D" w:rsidRDefault="006B1415" w:rsidP="006B1415">
      <w:pPr>
        <w:jc w:val="center"/>
        <w:rPr>
          <w:rFonts w:ascii="Times New Roman" w:hAnsi="Times New Roman" w:cs="Times New Roman"/>
          <w:sz w:val="24"/>
          <w:szCs w:val="24"/>
        </w:rPr>
      </w:pPr>
    </w:p>
    <w:p w14:paraId="00423B1D"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07E26942" w14:textId="77777777" w:rsidR="007D253A"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 xml:space="preserve">TITLE II </w:t>
      </w:r>
    </w:p>
    <w:p w14:paraId="13ECB26B"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RIGHTS AND OBLIGATIONS</w:t>
      </w:r>
    </w:p>
    <w:p w14:paraId="7A855F84"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CHAPTER 1</w:t>
      </w:r>
    </w:p>
    <w:p w14:paraId="69AE45CC"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Rights related to residence, residence documents</w:t>
      </w:r>
    </w:p>
    <w:p w14:paraId="5DB8887C" w14:textId="77777777" w:rsidR="006B1415" w:rsidRPr="0090635D" w:rsidRDefault="006B1415" w:rsidP="006B1415">
      <w:pPr>
        <w:jc w:val="center"/>
        <w:rPr>
          <w:rFonts w:ascii="Times New Roman" w:hAnsi="Times New Roman" w:cs="Times New Roman"/>
          <w:sz w:val="24"/>
          <w:szCs w:val="24"/>
        </w:rPr>
      </w:pPr>
    </w:p>
    <w:p w14:paraId="0B58F409" w14:textId="0BEE6AC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12 </w:t>
      </w:r>
    </w:p>
    <w:p w14:paraId="6E96C1D4"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Residence rights</w:t>
      </w:r>
    </w:p>
    <w:p w14:paraId="2896C393" w14:textId="5215A0D1" w:rsidR="006B1415" w:rsidRPr="0090635D" w:rsidRDefault="006B1415" w:rsidP="008D2490">
      <w:pPr>
        <w:pStyle w:val="ListParagraph"/>
        <w:numPr>
          <w:ilvl w:val="1"/>
          <w:numId w:val="14"/>
        </w:numPr>
        <w:ind w:left="567" w:hanging="567"/>
        <w:jc w:val="both"/>
        <w:rPr>
          <w:rFonts w:ascii="Times New Roman" w:hAnsi="Times New Roman" w:cs="Times New Roman"/>
        </w:rPr>
      </w:pPr>
      <w:r w:rsidRPr="0090635D">
        <w:rPr>
          <w:rFonts w:ascii="Times New Roman" w:hAnsi="Times New Roman" w:cs="Times New Roman"/>
        </w:rPr>
        <w:t xml:space="preserve">EEA EFTA nationals and United Kingdom nationals shall have the right to reside in the host State under the limitations and conditions as set out in Articles 28 and 31 of the EEA Agreement and in Article 6(1), </w:t>
      </w:r>
      <w:r w:rsidR="00554443" w:rsidRPr="0090635D">
        <w:rPr>
          <w:rFonts w:ascii="Times New Roman" w:hAnsi="Times New Roman" w:cs="Times New Roman"/>
        </w:rPr>
        <w:t xml:space="preserve">points </w:t>
      </w:r>
      <w:r w:rsidRPr="0090635D">
        <w:rPr>
          <w:rFonts w:ascii="Times New Roman" w:hAnsi="Times New Roman" w:cs="Times New Roman"/>
        </w:rPr>
        <w:t>(a), (b) or (c)</w:t>
      </w:r>
      <w:r w:rsidR="00554443" w:rsidRPr="0090635D">
        <w:rPr>
          <w:rFonts w:ascii="Times New Roman" w:hAnsi="Times New Roman" w:cs="Times New Roman"/>
        </w:rPr>
        <w:t xml:space="preserve"> of Article 7(1)</w:t>
      </w:r>
      <w:r w:rsidRPr="0090635D">
        <w:rPr>
          <w:rFonts w:ascii="Times New Roman" w:hAnsi="Times New Roman" w:cs="Times New Roman"/>
        </w:rPr>
        <w:t xml:space="preserve">, Article 7(3), Article 14, Article 16(1) or Article 17(1) of Directive 2004/38/EC. </w:t>
      </w:r>
    </w:p>
    <w:p w14:paraId="3AD9A50F" w14:textId="77777777" w:rsidR="006B1415" w:rsidRPr="0090635D" w:rsidRDefault="006B1415" w:rsidP="006B1415">
      <w:pPr>
        <w:pStyle w:val="ListParagraph"/>
        <w:ind w:left="567"/>
        <w:jc w:val="both"/>
        <w:rPr>
          <w:rFonts w:ascii="Times New Roman" w:hAnsi="Times New Roman" w:cs="Times New Roman"/>
        </w:rPr>
      </w:pPr>
    </w:p>
    <w:p w14:paraId="4A9E154D" w14:textId="22C741F4" w:rsidR="006B1415" w:rsidRPr="0090635D" w:rsidRDefault="006B1415" w:rsidP="008D2490">
      <w:pPr>
        <w:pStyle w:val="ListParagraph"/>
        <w:numPr>
          <w:ilvl w:val="1"/>
          <w:numId w:val="14"/>
        </w:numPr>
        <w:ind w:left="567" w:hanging="567"/>
        <w:jc w:val="both"/>
        <w:rPr>
          <w:rFonts w:ascii="Times New Roman" w:hAnsi="Times New Roman" w:cs="Times New Roman"/>
        </w:rPr>
      </w:pPr>
      <w:r w:rsidRPr="0090635D">
        <w:rPr>
          <w:rFonts w:ascii="Times New Roman" w:hAnsi="Times New Roman" w:cs="Times New Roman"/>
        </w:rPr>
        <w:t xml:space="preserve">Family members who are either EEA EFTA nationals or United Kingdom nationals shall have the right to reside in the host State as set out in Article 6(1), </w:t>
      </w:r>
      <w:r w:rsidR="00222F24" w:rsidRPr="0090635D">
        <w:rPr>
          <w:rFonts w:ascii="Times New Roman" w:hAnsi="Times New Roman" w:cs="Times New Roman"/>
        </w:rPr>
        <w:t xml:space="preserve">point (d) of </w:t>
      </w:r>
      <w:r w:rsidRPr="0090635D">
        <w:rPr>
          <w:rFonts w:ascii="Times New Roman" w:hAnsi="Times New Roman" w:cs="Times New Roman"/>
        </w:rPr>
        <w:t xml:space="preserve">Article 7(1), Article 12(1) or (3), Article 13(1), Article 14, Article 16(1) or Article 17(3) and (4) of Directive 2004/38/EC, subject to the limitations and conditions set out in those provisions. </w:t>
      </w:r>
    </w:p>
    <w:p w14:paraId="2DA4178C" w14:textId="77777777" w:rsidR="006B1415" w:rsidRPr="0090635D" w:rsidRDefault="006B1415" w:rsidP="006B1415">
      <w:pPr>
        <w:pStyle w:val="ListParagraph"/>
        <w:ind w:left="567"/>
        <w:jc w:val="both"/>
        <w:rPr>
          <w:rFonts w:ascii="Times New Roman" w:hAnsi="Times New Roman" w:cs="Times New Roman"/>
        </w:rPr>
      </w:pPr>
    </w:p>
    <w:p w14:paraId="0B2810E8" w14:textId="77777777" w:rsidR="006B1415" w:rsidRPr="0090635D" w:rsidRDefault="006B1415" w:rsidP="008D2490">
      <w:pPr>
        <w:pStyle w:val="ListParagraph"/>
        <w:numPr>
          <w:ilvl w:val="1"/>
          <w:numId w:val="14"/>
        </w:numPr>
        <w:ind w:left="567" w:hanging="567"/>
        <w:jc w:val="both"/>
        <w:rPr>
          <w:rFonts w:ascii="Times New Roman" w:hAnsi="Times New Roman" w:cs="Times New Roman"/>
        </w:rPr>
      </w:pPr>
      <w:r w:rsidRPr="0090635D">
        <w:rPr>
          <w:rFonts w:ascii="Times New Roman" w:hAnsi="Times New Roman" w:cs="Times New Roman"/>
        </w:rPr>
        <w:t xml:space="preserve">Family members who are neither EEA EFTA nationals nor United Kingdom nationals shall have the right to reside in the host State as set out in Article 6(2), Article 7(2), Article 12(2) or (3), Article 13(2), Article 14, Article 16(2), Article 17(3) or (4) or Article 18 of Directive 2004/38/EC, subject to the limitations and conditions set out in those provisions. </w:t>
      </w:r>
    </w:p>
    <w:p w14:paraId="1B1D4CDB" w14:textId="77777777" w:rsidR="006B1415" w:rsidRPr="0090635D" w:rsidRDefault="006B1415" w:rsidP="006B1415">
      <w:pPr>
        <w:pStyle w:val="ListParagraph"/>
        <w:ind w:left="567"/>
        <w:jc w:val="both"/>
        <w:rPr>
          <w:rFonts w:ascii="Times New Roman" w:hAnsi="Times New Roman" w:cs="Times New Roman"/>
        </w:rPr>
      </w:pPr>
    </w:p>
    <w:p w14:paraId="4E1A265B" w14:textId="77777777" w:rsidR="006B1415" w:rsidRPr="0090635D" w:rsidRDefault="006B1415" w:rsidP="008D2490">
      <w:pPr>
        <w:pStyle w:val="ListParagraph"/>
        <w:numPr>
          <w:ilvl w:val="1"/>
          <w:numId w:val="14"/>
        </w:numPr>
        <w:ind w:left="567" w:hanging="567"/>
        <w:jc w:val="both"/>
        <w:rPr>
          <w:rFonts w:ascii="Times New Roman" w:hAnsi="Times New Roman" w:cs="Times New Roman"/>
        </w:rPr>
      </w:pPr>
      <w:r w:rsidRPr="0090635D">
        <w:rPr>
          <w:rFonts w:ascii="Times New Roman" w:hAnsi="Times New Roman" w:cs="Times New Roman"/>
        </w:rPr>
        <w:t xml:space="preserve">The host State may not impose any limitations </w:t>
      </w:r>
      <w:r w:rsidR="00A34EDC" w:rsidRPr="0090635D">
        <w:rPr>
          <w:rFonts w:ascii="Times New Roman" w:hAnsi="Times New Roman" w:cs="Times New Roman"/>
        </w:rPr>
        <w:t>or</w:t>
      </w:r>
      <w:r w:rsidRPr="0090635D">
        <w:rPr>
          <w:rFonts w:ascii="Times New Roman" w:hAnsi="Times New Roman" w:cs="Times New Roman"/>
        </w:rPr>
        <w:t xml:space="preserve"> conditions </w:t>
      </w:r>
      <w:r w:rsidR="00A34EDC" w:rsidRPr="0090635D">
        <w:rPr>
          <w:rFonts w:ascii="Times New Roman" w:hAnsi="Times New Roman" w:cs="Times New Roman"/>
        </w:rPr>
        <w:t>for obtaining, retaining or losing residence rights</w:t>
      </w:r>
      <w:r w:rsidRPr="0090635D">
        <w:rPr>
          <w:rFonts w:ascii="Times New Roman" w:hAnsi="Times New Roman" w:cs="Times New Roman"/>
        </w:rPr>
        <w:t xml:space="preserve"> on the persons referred to in paragraphs 1, 2 and 3</w:t>
      </w:r>
      <w:r w:rsidR="00A34EDC" w:rsidRPr="0090635D">
        <w:rPr>
          <w:rFonts w:ascii="Times New Roman" w:hAnsi="Times New Roman" w:cs="Times New Roman"/>
        </w:rPr>
        <w:t>, other than those provided for in this Title</w:t>
      </w:r>
      <w:r w:rsidRPr="0090635D">
        <w:rPr>
          <w:rFonts w:ascii="Times New Roman" w:hAnsi="Times New Roman" w:cs="Times New Roman"/>
        </w:rPr>
        <w:t>. There shall be no discretion in applying the limitations and conditions</w:t>
      </w:r>
      <w:r w:rsidR="00BC45F5" w:rsidRPr="0090635D">
        <w:rPr>
          <w:rFonts w:ascii="Times New Roman" w:hAnsi="Times New Roman" w:cs="Times New Roman"/>
        </w:rPr>
        <w:t xml:space="preserve"> provided for </w:t>
      </w:r>
      <w:r w:rsidR="00A34EDC" w:rsidRPr="0090635D">
        <w:rPr>
          <w:rFonts w:ascii="Times New Roman" w:hAnsi="Times New Roman" w:cs="Times New Roman"/>
        </w:rPr>
        <w:t>in this Title</w:t>
      </w:r>
      <w:r w:rsidRPr="0090635D">
        <w:rPr>
          <w:rFonts w:ascii="Times New Roman" w:hAnsi="Times New Roman" w:cs="Times New Roman"/>
        </w:rPr>
        <w:t xml:space="preserve">, other than in favour of the person concerned. </w:t>
      </w:r>
    </w:p>
    <w:p w14:paraId="5C3E3EC2" w14:textId="77777777" w:rsidR="006B1415" w:rsidRPr="0090635D" w:rsidRDefault="006B1415" w:rsidP="0090635D">
      <w:pPr>
        <w:jc w:val="center"/>
        <w:rPr>
          <w:rFonts w:ascii="Times New Roman" w:hAnsi="Times New Roman" w:cs="Times New Roman"/>
          <w:sz w:val="24"/>
          <w:szCs w:val="24"/>
        </w:rPr>
      </w:pPr>
    </w:p>
    <w:p w14:paraId="5AFA802D" w14:textId="50F3EF4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13 </w:t>
      </w:r>
    </w:p>
    <w:p w14:paraId="5714272C"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Right of exit and of entry</w:t>
      </w:r>
    </w:p>
    <w:p w14:paraId="3B2FA13F" w14:textId="5139E0D1" w:rsidR="006B1415" w:rsidRPr="0090635D" w:rsidRDefault="006B1415" w:rsidP="008D2490">
      <w:pPr>
        <w:pStyle w:val="ListParagraph"/>
        <w:numPr>
          <w:ilvl w:val="1"/>
          <w:numId w:val="15"/>
        </w:numPr>
        <w:ind w:left="567" w:hanging="567"/>
        <w:jc w:val="both"/>
        <w:rPr>
          <w:rFonts w:ascii="Times New Roman" w:hAnsi="Times New Roman" w:cs="Times New Roman"/>
        </w:rPr>
      </w:pPr>
      <w:r w:rsidRPr="0090635D">
        <w:rPr>
          <w:rFonts w:ascii="Times New Roman" w:hAnsi="Times New Roman" w:cs="Times New Roman"/>
        </w:rPr>
        <w:t>EEA EFTA nationals</w:t>
      </w:r>
      <w:r w:rsidR="00554443" w:rsidRPr="0090635D">
        <w:rPr>
          <w:rFonts w:ascii="Times New Roman" w:hAnsi="Times New Roman" w:cs="Times New Roman"/>
        </w:rPr>
        <w:t xml:space="preserve"> and</w:t>
      </w:r>
      <w:r w:rsidRPr="0090635D">
        <w:rPr>
          <w:rFonts w:ascii="Times New Roman" w:hAnsi="Times New Roman" w:cs="Times New Roman"/>
        </w:rPr>
        <w:t xml:space="preserve"> United Kingdom nationals, their respective family members and other persons, </w:t>
      </w:r>
      <w:r w:rsidR="00A34EDC" w:rsidRPr="0090635D">
        <w:rPr>
          <w:rFonts w:ascii="Times New Roman" w:hAnsi="Times New Roman" w:cs="Times New Roman"/>
        </w:rPr>
        <w:t>who reside</w:t>
      </w:r>
      <w:r w:rsidRPr="0090635D">
        <w:rPr>
          <w:rFonts w:ascii="Times New Roman" w:hAnsi="Times New Roman" w:cs="Times New Roman"/>
        </w:rPr>
        <w:t xml:space="preserve"> in </w:t>
      </w:r>
      <w:r w:rsidR="00A34EDC" w:rsidRPr="0090635D">
        <w:rPr>
          <w:rFonts w:ascii="Times New Roman" w:hAnsi="Times New Roman" w:cs="Times New Roman"/>
        </w:rPr>
        <w:t>the</w:t>
      </w:r>
      <w:r w:rsidRPr="0090635D">
        <w:rPr>
          <w:rFonts w:ascii="Times New Roman" w:hAnsi="Times New Roman" w:cs="Times New Roman"/>
        </w:rPr>
        <w:t xml:space="preserve"> territory </w:t>
      </w:r>
      <w:r w:rsidR="00A34EDC" w:rsidRPr="0090635D">
        <w:rPr>
          <w:rFonts w:ascii="Times New Roman" w:hAnsi="Times New Roman" w:cs="Times New Roman"/>
        </w:rPr>
        <w:t>of the host State</w:t>
      </w:r>
      <w:r w:rsidRPr="0090635D">
        <w:rPr>
          <w:rFonts w:ascii="Times New Roman" w:hAnsi="Times New Roman" w:cs="Times New Roman"/>
        </w:rPr>
        <w:t xml:space="preserve"> in accordance with the conditions set out in this Title shall have the right to leave the host State and the right to enter it</w:t>
      </w:r>
      <w:r w:rsidR="00222F24" w:rsidRPr="0090635D">
        <w:rPr>
          <w:rFonts w:ascii="Times New Roman" w:hAnsi="Times New Roman" w:cs="Times New Roman"/>
        </w:rPr>
        <w:t>,</w:t>
      </w:r>
      <w:r w:rsidRPr="0090635D">
        <w:rPr>
          <w:rFonts w:ascii="Times New Roman" w:hAnsi="Times New Roman" w:cs="Times New Roman"/>
        </w:rPr>
        <w:t xml:space="preserve"> as set out in Article 4(1) and </w:t>
      </w:r>
      <w:r w:rsidR="00A34EDC" w:rsidRPr="0090635D">
        <w:rPr>
          <w:rFonts w:ascii="Times New Roman" w:hAnsi="Times New Roman" w:cs="Times New Roman"/>
        </w:rPr>
        <w:t>the</w:t>
      </w:r>
      <w:r w:rsidRPr="0090635D">
        <w:rPr>
          <w:rFonts w:ascii="Times New Roman" w:hAnsi="Times New Roman" w:cs="Times New Roman"/>
        </w:rPr>
        <w:t xml:space="preserve"> first </w:t>
      </w:r>
      <w:r w:rsidR="00BC45F5" w:rsidRPr="0090635D">
        <w:rPr>
          <w:rFonts w:ascii="Times New Roman" w:hAnsi="Times New Roman" w:cs="Times New Roman"/>
        </w:rPr>
        <w:t>sub</w:t>
      </w:r>
      <w:r w:rsidR="00A34EDC" w:rsidRPr="0090635D">
        <w:rPr>
          <w:rFonts w:ascii="Times New Roman" w:hAnsi="Times New Roman" w:cs="Times New Roman"/>
        </w:rPr>
        <w:t xml:space="preserve">paragraph of Article </w:t>
      </w:r>
      <w:r w:rsidRPr="0090635D">
        <w:rPr>
          <w:rFonts w:ascii="Times New Roman" w:hAnsi="Times New Roman" w:cs="Times New Roman"/>
        </w:rPr>
        <w:t>5(1) of Directive 2004/38/EC</w:t>
      </w:r>
      <w:r w:rsidR="00A34EDC" w:rsidRPr="0090635D">
        <w:rPr>
          <w:rFonts w:ascii="Times New Roman" w:hAnsi="Times New Roman" w:cs="Times New Roman"/>
        </w:rPr>
        <w:t>,</w:t>
      </w:r>
      <w:r w:rsidRPr="0090635D">
        <w:rPr>
          <w:rFonts w:ascii="Times New Roman" w:hAnsi="Times New Roman" w:cs="Times New Roman"/>
        </w:rPr>
        <w:t xml:space="preserve"> with a valid passport or national identity card </w:t>
      </w:r>
      <w:r w:rsidR="00A34EDC" w:rsidRPr="0090635D">
        <w:rPr>
          <w:rFonts w:ascii="Times New Roman" w:hAnsi="Times New Roman" w:cs="Times New Roman"/>
        </w:rPr>
        <w:t>in the case of</w:t>
      </w:r>
      <w:r w:rsidRPr="0090635D">
        <w:rPr>
          <w:rFonts w:ascii="Times New Roman" w:hAnsi="Times New Roman" w:cs="Times New Roman"/>
        </w:rPr>
        <w:t xml:space="preserve"> EEA EFTA nationals and United Kingdom nationals, and </w:t>
      </w:r>
      <w:r w:rsidR="00A34EDC" w:rsidRPr="0090635D">
        <w:rPr>
          <w:rFonts w:ascii="Times New Roman" w:hAnsi="Times New Roman" w:cs="Times New Roman"/>
        </w:rPr>
        <w:t xml:space="preserve">with </w:t>
      </w:r>
      <w:r w:rsidRPr="0090635D">
        <w:rPr>
          <w:rFonts w:ascii="Times New Roman" w:hAnsi="Times New Roman" w:cs="Times New Roman"/>
        </w:rPr>
        <w:t xml:space="preserve">a valid passport </w:t>
      </w:r>
      <w:r w:rsidR="00A34EDC" w:rsidRPr="0090635D">
        <w:rPr>
          <w:rFonts w:ascii="Times New Roman" w:hAnsi="Times New Roman" w:cs="Times New Roman"/>
        </w:rPr>
        <w:t>in the case of</w:t>
      </w:r>
      <w:r w:rsidRPr="0090635D">
        <w:rPr>
          <w:rFonts w:ascii="Times New Roman" w:hAnsi="Times New Roman" w:cs="Times New Roman"/>
        </w:rPr>
        <w:t xml:space="preserve"> their respective family members </w:t>
      </w:r>
      <w:r w:rsidR="00A34EDC" w:rsidRPr="0090635D">
        <w:rPr>
          <w:rFonts w:ascii="Times New Roman" w:hAnsi="Times New Roman" w:cs="Times New Roman"/>
        </w:rPr>
        <w:t xml:space="preserve">and other persons </w:t>
      </w:r>
      <w:r w:rsidRPr="0090635D">
        <w:rPr>
          <w:rFonts w:ascii="Times New Roman" w:hAnsi="Times New Roman" w:cs="Times New Roman"/>
        </w:rPr>
        <w:t>who are not EEA EFTA nationals or United Kingdom nationals.</w:t>
      </w:r>
    </w:p>
    <w:p w14:paraId="2D49B4B2" w14:textId="77777777" w:rsidR="006B1415" w:rsidRPr="0090635D" w:rsidRDefault="006B1415" w:rsidP="006B1415">
      <w:pPr>
        <w:pStyle w:val="ListParagraph"/>
        <w:ind w:left="567"/>
        <w:jc w:val="both"/>
        <w:rPr>
          <w:rFonts w:ascii="Times New Roman" w:hAnsi="Times New Roman" w:cs="Times New Roman"/>
        </w:rPr>
      </w:pPr>
    </w:p>
    <w:p w14:paraId="7FA5DD16" w14:textId="34728E17" w:rsidR="006B1415" w:rsidRPr="0090635D" w:rsidRDefault="00A34EDC" w:rsidP="006B1415">
      <w:pPr>
        <w:pStyle w:val="ListParagraph"/>
        <w:ind w:left="567"/>
        <w:jc w:val="both"/>
        <w:rPr>
          <w:rFonts w:ascii="Times New Roman" w:hAnsi="Times New Roman" w:cs="Times New Roman"/>
        </w:rPr>
      </w:pPr>
      <w:r w:rsidRPr="0090635D">
        <w:rPr>
          <w:rFonts w:ascii="Times New Roman" w:hAnsi="Times New Roman" w:cs="Times New Roman"/>
        </w:rPr>
        <w:t>F</w:t>
      </w:r>
      <w:r w:rsidR="006B1415" w:rsidRPr="0090635D">
        <w:rPr>
          <w:rFonts w:ascii="Times New Roman" w:hAnsi="Times New Roman" w:cs="Times New Roman"/>
        </w:rPr>
        <w:t xml:space="preserve">ive years </w:t>
      </w:r>
      <w:r w:rsidRPr="0090635D">
        <w:rPr>
          <w:rFonts w:ascii="Times New Roman" w:hAnsi="Times New Roman" w:cs="Times New Roman"/>
        </w:rPr>
        <w:t>after</w:t>
      </w:r>
      <w:r w:rsidR="006B1415" w:rsidRPr="0090635D">
        <w:rPr>
          <w:rFonts w:ascii="Times New Roman" w:hAnsi="Times New Roman" w:cs="Times New Roman"/>
        </w:rPr>
        <w:t xml:space="preserve"> the end of the transition period, the host State may decide no longer to accept national identity card</w:t>
      </w:r>
      <w:r w:rsidRPr="0090635D">
        <w:rPr>
          <w:rFonts w:ascii="Times New Roman" w:hAnsi="Times New Roman" w:cs="Times New Roman"/>
        </w:rPr>
        <w:t>s for the purposes of entry</w:t>
      </w:r>
      <w:r w:rsidR="006B1415" w:rsidRPr="0090635D">
        <w:rPr>
          <w:rFonts w:ascii="Times New Roman" w:hAnsi="Times New Roman" w:cs="Times New Roman"/>
        </w:rPr>
        <w:t xml:space="preserve"> to or exit </w:t>
      </w:r>
      <w:r w:rsidRPr="0090635D">
        <w:rPr>
          <w:rFonts w:ascii="Times New Roman" w:hAnsi="Times New Roman" w:cs="Times New Roman"/>
        </w:rPr>
        <w:t xml:space="preserve">from </w:t>
      </w:r>
      <w:r w:rsidR="006B1415" w:rsidRPr="0090635D">
        <w:rPr>
          <w:rFonts w:ascii="Times New Roman" w:hAnsi="Times New Roman" w:cs="Times New Roman"/>
        </w:rPr>
        <w:t xml:space="preserve">its territory </w:t>
      </w:r>
      <w:r w:rsidR="006B1415" w:rsidRPr="0090635D">
        <w:rPr>
          <w:rFonts w:ascii="Times New Roman" w:hAnsi="Times New Roman" w:cs="Times New Roman"/>
        </w:rPr>
        <w:lastRenderedPageBreak/>
        <w:t xml:space="preserve">if </w:t>
      </w:r>
      <w:r w:rsidRPr="0090635D">
        <w:rPr>
          <w:rFonts w:ascii="Times New Roman" w:hAnsi="Times New Roman" w:cs="Times New Roman"/>
        </w:rPr>
        <w:t xml:space="preserve">such </w:t>
      </w:r>
      <w:r w:rsidR="006B1415" w:rsidRPr="0090635D">
        <w:rPr>
          <w:rFonts w:ascii="Times New Roman" w:hAnsi="Times New Roman" w:cs="Times New Roman"/>
        </w:rPr>
        <w:t>card</w:t>
      </w:r>
      <w:r w:rsidRPr="0090635D">
        <w:rPr>
          <w:rFonts w:ascii="Times New Roman" w:hAnsi="Times New Roman" w:cs="Times New Roman"/>
        </w:rPr>
        <w:t>s</w:t>
      </w:r>
      <w:r w:rsidR="006B1415" w:rsidRPr="0090635D">
        <w:rPr>
          <w:rFonts w:ascii="Times New Roman" w:hAnsi="Times New Roman" w:cs="Times New Roman"/>
        </w:rPr>
        <w:t xml:space="preserve"> do not include a chip </w:t>
      </w:r>
      <w:r w:rsidRPr="0090635D">
        <w:rPr>
          <w:rFonts w:ascii="Times New Roman" w:hAnsi="Times New Roman" w:cs="Times New Roman"/>
        </w:rPr>
        <w:t xml:space="preserve">that </w:t>
      </w:r>
      <w:r w:rsidR="006B1415" w:rsidRPr="0090635D">
        <w:rPr>
          <w:rFonts w:ascii="Times New Roman" w:hAnsi="Times New Roman" w:cs="Times New Roman"/>
        </w:rPr>
        <w:t>compli</w:t>
      </w:r>
      <w:r w:rsidRPr="0090635D">
        <w:rPr>
          <w:rFonts w:ascii="Times New Roman" w:hAnsi="Times New Roman" w:cs="Times New Roman"/>
        </w:rPr>
        <w:t>es</w:t>
      </w:r>
      <w:r w:rsidR="006B1415" w:rsidRPr="0090635D">
        <w:rPr>
          <w:rFonts w:ascii="Times New Roman" w:hAnsi="Times New Roman" w:cs="Times New Roman"/>
        </w:rPr>
        <w:t xml:space="preserve"> with the applicable International Civil Aviation Organisation standards related to biometric identification. </w:t>
      </w:r>
    </w:p>
    <w:p w14:paraId="191F9FB0" w14:textId="77777777" w:rsidR="006B1415" w:rsidRPr="0090635D" w:rsidRDefault="006B1415" w:rsidP="006B1415">
      <w:pPr>
        <w:pStyle w:val="ListParagraph"/>
        <w:ind w:left="567"/>
        <w:jc w:val="both"/>
        <w:rPr>
          <w:rFonts w:ascii="Times New Roman" w:hAnsi="Times New Roman" w:cs="Times New Roman"/>
        </w:rPr>
      </w:pPr>
    </w:p>
    <w:p w14:paraId="6D3DDECE" w14:textId="77777777" w:rsidR="006B1415" w:rsidRPr="0090635D" w:rsidRDefault="006B1415" w:rsidP="003E6E9E">
      <w:pPr>
        <w:pStyle w:val="ListParagraph"/>
        <w:numPr>
          <w:ilvl w:val="1"/>
          <w:numId w:val="15"/>
        </w:numPr>
        <w:ind w:left="567" w:hanging="567"/>
        <w:jc w:val="both"/>
        <w:rPr>
          <w:rFonts w:ascii="Times New Roman" w:hAnsi="Times New Roman" w:cs="Times New Roman"/>
        </w:rPr>
      </w:pPr>
      <w:r w:rsidRPr="0090635D">
        <w:rPr>
          <w:rFonts w:ascii="Times New Roman" w:hAnsi="Times New Roman" w:cs="Times New Roman"/>
        </w:rPr>
        <w:t xml:space="preserve">No exit </w:t>
      </w:r>
      <w:r w:rsidR="00A34EDC" w:rsidRPr="0090635D">
        <w:rPr>
          <w:rFonts w:ascii="Times New Roman" w:hAnsi="Times New Roman" w:cs="Times New Roman"/>
        </w:rPr>
        <w:t>visa</w:t>
      </w:r>
      <w:r w:rsidR="00BC45F5" w:rsidRPr="0090635D">
        <w:rPr>
          <w:rFonts w:ascii="Times New Roman" w:hAnsi="Times New Roman" w:cs="Times New Roman"/>
        </w:rPr>
        <w:t>,</w:t>
      </w:r>
      <w:r w:rsidRPr="0090635D">
        <w:rPr>
          <w:rFonts w:ascii="Times New Roman" w:hAnsi="Times New Roman" w:cs="Times New Roman"/>
        </w:rPr>
        <w:t xml:space="preserve"> entry visa or equivalent formality shall be required </w:t>
      </w:r>
      <w:r w:rsidR="00A34EDC" w:rsidRPr="0090635D">
        <w:rPr>
          <w:rFonts w:ascii="Times New Roman" w:hAnsi="Times New Roman" w:cs="Times New Roman"/>
        </w:rPr>
        <w:t>of</w:t>
      </w:r>
      <w:r w:rsidRPr="0090635D">
        <w:rPr>
          <w:rFonts w:ascii="Times New Roman" w:hAnsi="Times New Roman" w:cs="Times New Roman"/>
        </w:rPr>
        <w:t xml:space="preserve"> holders of a valid document issued in accordance with Article 17 or 25 of this Agreement. </w:t>
      </w:r>
    </w:p>
    <w:p w14:paraId="799963B1" w14:textId="77777777" w:rsidR="006B1415" w:rsidRPr="0090635D" w:rsidRDefault="006B1415" w:rsidP="006B1415">
      <w:pPr>
        <w:pStyle w:val="ListParagraph"/>
        <w:ind w:left="567"/>
        <w:jc w:val="both"/>
        <w:rPr>
          <w:rFonts w:ascii="Times New Roman" w:hAnsi="Times New Roman" w:cs="Times New Roman"/>
        </w:rPr>
      </w:pPr>
    </w:p>
    <w:p w14:paraId="0C927C02" w14:textId="77777777" w:rsidR="006B1415" w:rsidRPr="0090635D" w:rsidRDefault="006B1415" w:rsidP="003E6E9E">
      <w:pPr>
        <w:pStyle w:val="ListParagraph"/>
        <w:numPr>
          <w:ilvl w:val="1"/>
          <w:numId w:val="15"/>
        </w:numPr>
        <w:ind w:left="567" w:hanging="567"/>
        <w:jc w:val="both"/>
        <w:rPr>
          <w:rFonts w:ascii="Times New Roman" w:hAnsi="Times New Roman" w:cs="Times New Roman"/>
        </w:rPr>
      </w:pPr>
      <w:r w:rsidRPr="0090635D">
        <w:rPr>
          <w:rFonts w:ascii="Times New Roman" w:hAnsi="Times New Roman" w:cs="Times New Roman"/>
        </w:rPr>
        <w:t>Where the host State requires family members who join the EEA EFTA national or United Kingdom national after the end of the transition period to have an entry visa, the host State shall grant such persons every facility to obtain the necessary visas. Such visas shall be issued free of charge as soon as possible</w:t>
      </w:r>
      <w:r w:rsidR="00222F24" w:rsidRPr="0090635D">
        <w:rPr>
          <w:rFonts w:ascii="Times New Roman" w:hAnsi="Times New Roman" w:cs="Times New Roman"/>
        </w:rPr>
        <w:t>,</w:t>
      </w:r>
      <w:r w:rsidRPr="0090635D">
        <w:rPr>
          <w:rFonts w:ascii="Times New Roman" w:hAnsi="Times New Roman" w:cs="Times New Roman"/>
        </w:rPr>
        <w:t xml:space="preserve"> and on the basis of an accelerated procedure.</w:t>
      </w:r>
    </w:p>
    <w:p w14:paraId="6AAC1232" w14:textId="77777777" w:rsidR="006B1415" w:rsidRPr="0090635D" w:rsidRDefault="006B1415" w:rsidP="0090635D">
      <w:pPr>
        <w:jc w:val="center"/>
        <w:rPr>
          <w:rFonts w:ascii="Times New Roman" w:hAnsi="Times New Roman" w:cs="Times New Roman"/>
          <w:sz w:val="24"/>
          <w:szCs w:val="24"/>
        </w:rPr>
      </w:pPr>
    </w:p>
    <w:p w14:paraId="6642EE37" w14:textId="5844A000" w:rsidR="006B1415" w:rsidRPr="0090635D" w:rsidRDefault="006B1415" w:rsidP="009A74BD">
      <w:pPr>
        <w:jc w:val="center"/>
        <w:rPr>
          <w:rFonts w:ascii="Times New Roman" w:hAnsi="Times New Roman" w:cs="Times New Roman"/>
          <w:sz w:val="24"/>
          <w:szCs w:val="24"/>
        </w:rPr>
      </w:pPr>
      <w:r w:rsidRPr="0090635D">
        <w:rPr>
          <w:rFonts w:ascii="Times New Roman" w:hAnsi="Times New Roman" w:cs="Times New Roman"/>
          <w:sz w:val="24"/>
          <w:szCs w:val="24"/>
        </w:rPr>
        <w:t>Article 14</w:t>
      </w:r>
    </w:p>
    <w:p w14:paraId="30B99CF5" w14:textId="77777777" w:rsidR="006B1415" w:rsidRPr="0090635D" w:rsidRDefault="006B1415" w:rsidP="009A74BD">
      <w:pPr>
        <w:jc w:val="center"/>
        <w:rPr>
          <w:rFonts w:ascii="Times New Roman" w:hAnsi="Times New Roman" w:cs="Times New Roman"/>
          <w:sz w:val="24"/>
          <w:szCs w:val="24"/>
        </w:rPr>
      </w:pPr>
      <w:r w:rsidRPr="0090635D">
        <w:rPr>
          <w:rFonts w:ascii="Times New Roman" w:hAnsi="Times New Roman" w:cs="Times New Roman"/>
          <w:sz w:val="24"/>
          <w:szCs w:val="24"/>
        </w:rPr>
        <w:t>Right of permanent residence</w:t>
      </w:r>
    </w:p>
    <w:p w14:paraId="5BC728D6" w14:textId="0AB6D061" w:rsidR="006B1415" w:rsidRPr="0090635D" w:rsidRDefault="006B1415" w:rsidP="00687BD0">
      <w:pPr>
        <w:pStyle w:val="ListParagraph"/>
        <w:numPr>
          <w:ilvl w:val="0"/>
          <w:numId w:val="17"/>
        </w:numPr>
        <w:ind w:left="567" w:hanging="567"/>
        <w:jc w:val="both"/>
        <w:rPr>
          <w:rFonts w:ascii="Times New Roman" w:hAnsi="Times New Roman" w:cs="Times New Roman"/>
        </w:rPr>
      </w:pPr>
      <w:r w:rsidRPr="0090635D">
        <w:rPr>
          <w:rFonts w:ascii="Times New Roman" w:hAnsi="Times New Roman" w:cs="Times New Roman"/>
        </w:rPr>
        <w:t>EEA EFTA nationals</w:t>
      </w:r>
      <w:r w:rsidR="00222F24" w:rsidRPr="0090635D">
        <w:rPr>
          <w:rFonts w:ascii="Times New Roman" w:hAnsi="Times New Roman" w:cs="Times New Roman"/>
        </w:rPr>
        <w:t xml:space="preserve"> and</w:t>
      </w:r>
      <w:r w:rsidRPr="0090635D">
        <w:rPr>
          <w:rFonts w:ascii="Times New Roman" w:hAnsi="Times New Roman" w:cs="Times New Roman"/>
        </w:rPr>
        <w:t xml:space="preserve"> United Kingdom nationals, and their respective family members, who have resided legally in </w:t>
      </w:r>
      <w:r w:rsidR="00BC45F5" w:rsidRPr="0090635D">
        <w:rPr>
          <w:rFonts w:ascii="Times New Roman" w:hAnsi="Times New Roman" w:cs="Times New Roman"/>
        </w:rPr>
        <w:t xml:space="preserve">the host State </w:t>
      </w:r>
      <w:r w:rsidRPr="0090635D">
        <w:rPr>
          <w:rFonts w:ascii="Times New Roman" w:hAnsi="Times New Roman" w:cs="Times New Roman"/>
        </w:rPr>
        <w:t xml:space="preserve">in accordance with the EEA Agreement for a continuous period of </w:t>
      </w:r>
      <w:r w:rsidR="00554443" w:rsidRPr="0090635D">
        <w:rPr>
          <w:rFonts w:ascii="Times New Roman" w:hAnsi="Times New Roman" w:cs="Times New Roman"/>
        </w:rPr>
        <w:t xml:space="preserve">5 </w:t>
      </w:r>
      <w:r w:rsidRPr="0090635D">
        <w:rPr>
          <w:rFonts w:ascii="Times New Roman" w:hAnsi="Times New Roman" w:cs="Times New Roman"/>
        </w:rPr>
        <w:t xml:space="preserve">years or for the </w:t>
      </w:r>
      <w:r w:rsidR="00A34EDC" w:rsidRPr="0090635D">
        <w:rPr>
          <w:rFonts w:ascii="Times New Roman" w:hAnsi="Times New Roman" w:cs="Times New Roman"/>
        </w:rPr>
        <w:t>period</w:t>
      </w:r>
      <w:r w:rsidRPr="0090635D">
        <w:rPr>
          <w:rFonts w:ascii="Times New Roman" w:hAnsi="Times New Roman" w:cs="Times New Roman"/>
        </w:rPr>
        <w:t xml:space="preserve"> specified in Article 17 of Directive 2004/38/EC, shall have the right to reside permanently in the host State under the conditions set out in Articles 16, 17 and 18 of Directive 2004/38/EC. Periods of legal residence or work in accordance with </w:t>
      </w:r>
      <w:r w:rsidR="00554443" w:rsidRPr="0090635D">
        <w:rPr>
          <w:rFonts w:ascii="Times New Roman" w:hAnsi="Times New Roman" w:cs="Times New Roman"/>
        </w:rPr>
        <w:t xml:space="preserve">provisions of </w:t>
      </w:r>
      <w:r w:rsidRPr="0090635D">
        <w:rPr>
          <w:rFonts w:ascii="Times New Roman" w:hAnsi="Times New Roman" w:cs="Times New Roman"/>
        </w:rPr>
        <w:t xml:space="preserve">the EEA Agreement before and after the end of the transition period shall be included in the calculation of the qualifying period necessary for acquisition of the right of permanent residence. </w:t>
      </w:r>
    </w:p>
    <w:p w14:paraId="02767EAD" w14:textId="77777777" w:rsidR="006B1415" w:rsidRPr="0090635D" w:rsidRDefault="006B1415" w:rsidP="006B1415">
      <w:pPr>
        <w:pStyle w:val="ListParagraph"/>
        <w:ind w:left="567"/>
        <w:jc w:val="both"/>
        <w:rPr>
          <w:rFonts w:ascii="Times New Roman" w:hAnsi="Times New Roman" w:cs="Times New Roman"/>
        </w:rPr>
      </w:pPr>
    </w:p>
    <w:p w14:paraId="16E659AA" w14:textId="77777777" w:rsidR="006B1415" w:rsidRPr="0090635D" w:rsidRDefault="006B1415" w:rsidP="00687BD0">
      <w:pPr>
        <w:pStyle w:val="ListParagraph"/>
        <w:numPr>
          <w:ilvl w:val="0"/>
          <w:numId w:val="17"/>
        </w:numPr>
        <w:ind w:left="567" w:hanging="567"/>
        <w:jc w:val="both"/>
        <w:rPr>
          <w:rFonts w:ascii="Times New Roman" w:hAnsi="Times New Roman" w:cs="Times New Roman"/>
        </w:rPr>
      </w:pPr>
      <w:r w:rsidRPr="0090635D">
        <w:rPr>
          <w:rFonts w:ascii="Times New Roman" w:hAnsi="Times New Roman" w:cs="Times New Roman"/>
        </w:rPr>
        <w:t xml:space="preserve">Continuity of residence for the purposes of acquisition of the right of permanent residence shall be determined in accordance with Article 16(3) and Article 21 of Directive 2004/38/EC. </w:t>
      </w:r>
    </w:p>
    <w:p w14:paraId="1E0A85AF" w14:textId="77777777" w:rsidR="006B1415" w:rsidRPr="0090635D" w:rsidRDefault="006B1415" w:rsidP="006B1415">
      <w:pPr>
        <w:pStyle w:val="ListParagraph"/>
        <w:rPr>
          <w:rFonts w:ascii="Times New Roman" w:hAnsi="Times New Roman" w:cs="Times New Roman"/>
        </w:rPr>
      </w:pPr>
    </w:p>
    <w:p w14:paraId="14B75A87" w14:textId="2264CCB7" w:rsidR="006B1415" w:rsidRPr="0090635D" w:rsidRDefault="006B1415" w:rsidP="00687BD0">
      <w:pPr>
        <w:pStyle w:val="ListParagraph"/>
        <w:numPr>
          <w:ilvl w:val="0"/>
          <w:numId w:val="17"/>
        </w:numPr>
        <w:ind w:left="567" w:hanging="567"/>
        <w:jc w:val="both"/>
        <w:rPr>
          <w:rFonts w:ascii="Times New Roman" w:hAnsi="Times New Roman" w:cs="Times New Roman"/>
        </w:rPr>
      </w:pPr>
      <w:r w:rsidRPr="0090635D">
        <w:rPr>
          <w:rFonts w:ascii="Times New Roman" w:hAnsi="Times New Roman" w:cs="Times New Roman"/>
        </w:rPr>
        <w:t xml:space="preserve">Once acquired, the right of permanent residence shall be lost only through absence from the host State for a period exceeding </w:t>
      </w:r>
      <w:r w:rsidR="00554443" w:rsidRPr="0090635D">
        <w:rPr>
          <w:rFonts w:ascii="Times New Roman" w:hAnsi="Times New Roman" w:cs="Times New Roman"/>
        </w:rPr>
        <w:t xml:space="preserve">5 </w:t>
      </w:r>
      <w:r w:rsidRPr="0090635D">
        <w:rPr>
          <w:rFonts w:ascii="Times New Roman" w:hAnsi="Times New Roman" w:cs="Times New Roman"/>
        </w:rPr>
        <w:t xml:space="preserve">consecutive years. </w:t>
      </w:r>
    </w:p>
    <w:p w14:paraId="59189940" w14:textId="77777777" w:rsidR="006B1415" w:rsidRPr="0090635D" w:rsidRDefault="006B1415" w:rsidP="0090635D">
      <w:pPr>
        <w:jc w:val="center"/>
        <w:rPr>
          <w:rFonts w:ascii="Times New Roman" w:hAnsi="Times New Roman" w:cs="Times New Roman"/>
          <w:sz w:val="24"/>
          <w:szCs w:val="24"/>
        </w:rPr>
      </w:pPr>
    </w:p>
    <w:p w14:paraId="1FBC0C89" w14:textId="55D46EBC"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15</w:t>
      </w:r>
    </w:p>
    <w:p w14:paraId="0C39A6E9"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Accumulation of periods</w:t>
      </w:r>
    </w:p>
    <w:p w14:paraId="0E33437E" w14:textId="7AE67DDF" w:rsidR="009A74BD" w:rsidRPr="0090635D" w:rsidRDefault="006B1415" w:rsidP="00360539">
      <w:pPr>
        <w:jc w:val="both"/>
        <w:rPr>
          <w:rFonts w:ascii="Times New Roman" w:hAnsi="Times New Roman" w:cs="Times New Roman"/>
          <w:sz w:val="24"/>
          <w:szCs w:val="24"/>
        </w:rPr>
      </w:pPr>
      <w:r w:rsidRPr="0090635D">
        <w:rPr>
          <w:rFonts w:ascii="Times New Roman" w:hAnsi="Times New Roman" w:cs="Times New Roman"/>
          <w:sz w:val="24"/>
          <w:szCs w:val="24"/>
        </w:rPr>
        <w:t>EEA EFTA nationals</w:t>
      </w:r>
      <w:r w:rsidR="00554443" w:rsidRPr="0090635D">
        <w:rPr>
          <w:rFonts w:ascii="Times New Roman" w:hAnsi="Times New Roman" w:cs="Times New Roman"/>
          <w:sz w:val="24"/>
          <w:szCs w:val="24"/>
        </w:rPr>
        <w:t xml:space="preserve"> and</w:t>
      </w:r>
      <w:r w:rsidRPr="0090635D">
        <w:rPr>
          <w:rFonts w:ascii="Times New Roman" w:hAnsi="Times New Roman" w:cs="Times New Roman"/>
          <w:sz w:val="24"/>
          <w:szCs w:val="24"/>
        </w:rPr>
        <w:t xml:space="preserve"> United Kingdom nationals, and their respective family members, who before the end of the transition period resided legally in the host State </w:t>
      </w:r>
      <w:r w:rsidR="00A34EDC" w:rsidRPr="0090635D">
        <w:rPr>
          <w:rFonts w:ascii="Times New Roman" w:hAnsi="Times New Roman" w:cs="Times New Roman"/>
          <w:sz w:val="24"/>
          <w:szCs w:val="24"/>
        </w:rPr>
        <w:t>in accordance with</w:t>
      </w:r>
      <w:r w:rsidRPr="0090635D">
        <w:rPr>
          <w:rFonts w:ascii="Times New Roman" w:hAnsi="Times New Roman" w:cs="Times New Roman"/>
          <w:sz w:val="24"/>
          <w:szCs w:val="24"/>
        </w:rPr>
        <w:t xml:space="preserve"> the conditions of Article 7 of Directive 2004/38/EC for a period of less than </w:t>
      </w:r>
      <w:r w:rsidR="004D0583">
        <w:rPr>
          <w:rFonts w:ascii="Times New Roman" w:hAnsi="Times New Roman" w:cs="Times New Roman"/>
          <w:sz w:val="24"/>
          <w:szCs w:val="24"/>
        </w:rPr>
        <w:t>5</w:t>
      </w:r>
      <w:r w:rsidRPr="0090635D">
        <w:rPr>
          <w:rFonts w:ascii="Times New Roman" w:hAnsi="Times New Roman" w:cs="Times New Roman"/>
          <w:sz w:val="24"/>
          <w:szCs w:val="24"/>
        </w:rPr>
        <w:t xml:space="preserve"> years, shall have the right to acquire the right to reside permanently under the conditions set out in Article 14 of this Agreement once they have completed the necessary periods of residence. Periods of legal residence or work in accordance with </w:t>
      </w:r>
      <w:r w:rsidR="00554443" w:rsidRPr="0090635D">
        <w:rPr>
          <w:rFonts w:ascii="Times New Roman" w:hAnsi="Times New Roman" w:cs="Times New Roman"/>
          <w:sz w:val="24"/>
          <w:szCs w:val="24"/>
        </w:rPr>
        <w:t xml:space="preserve">provisions of the </w:t>
      </w:r>
      <w:r w:rsidRPr="0090635D">
        <w:rPr>
          <w:rFonts w:ascii="Times New Roman" w:hAnsi="Times New Roman" w:cs="Times New Roman"/>
          <w:sz w:val="24"/>
          <w:szCs w:val="24"/>
        </w:rPr>
        <w:t>EEA Agreement before and after the end of the transition period shall be included in the calculation of the qualifying period necessary for acquisition of the right of permanent residence.</w:t>
      </w:r>
      <w:r w:rsidR="009A74BD" w:rsidRPr="0090635D">
        <w:rPr>
          <w:rFonts w:ascii="Times New Roman" w:hAnsi="Times New Roman" w:cs="Times New Roman"/>
          <w:sz w:val="24"/>
          <w:szCs w:val="24"/>
        </w:rPr>
        <w:br w:type="page"/>
      </w:r>
    </w:p>
    <w:p w14:paraId="5FB0E235" w14:textId="3BBFE5D0"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Article 16</w:t>
      </w:r>
    </w:p>
    <w:p w14:paraId="1FE2F641"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Status and changes</w:t>
      </w:r>
    </w:p>
    <w:p w14:paraId="610DDDC6" w14:textId="6ED5BB0D" w:rsidR="006B1415" w:rsidRPr="0090635D" w:rsidRDefault="006B1415" w:rsidP="00687BD0">
      <w:pPr>
        <w:pStyle w:val="ListParagraph"/>
        <w:numPr>
          <w:ilvl w:val="1"/>
          <w:numId w:val="12"/>
        </w:numPr>
        <w:ind w:left="567" w:hanging="567"/>
        <w:jc w:val="both"/>
        <w:rPr>
          <w:rFonts w:ascii="Times New Roman" w:hAnsi="Times New Roman" w:cs="Times New Roman"/>
        </w:rPr>
      </w:pPr>
      <w:r w:rsidRPr="0090635D">
        <w:rPr>
          <w:rFonts w:ascii="Times New Roman" w:hAnsi="Times New Roman" w:cs="Times New Roman"/>
        </w:rPr>
        <w:t>The right of EEA EFTA nationals</w:t>
      </w:r>
      <w:r w:rsidR="00A34EDC" w:rsidRPr="0090635D">
        <w:rPr>
          <w:rFonts w:ascii="Times New Roman" w:hAnsi="Times New Roman" w:cs="Times New Roman"/>
        </w:rPr>
        <w:t xml:space="preserve"> and</w:t>
      </w:r>
      <w:r w:rsidRPr="0090635D">
        <w:rPr>
          <w:rFonts w:ascii="Times New Roman" w:hAnsi="Times New Roman" w:cs="Times New Roman"/>
        </w:rPr>
        <w:t xml:space="preserve"> United Kingdom nationals</w:t>
      </w:r>
      <w:r w:rsidR="00222F24" w:rsidRPr="0090635D">
        <w:rPr>
          <w:rFonts w:ascii="Times New Roman" w:hAnsi="Times New Roman" w:cs="Times New Roman"/>
        </w:rPr>
        <w:t>,</w:t>
      </w:r>
      <w:r w:rsidRPr="0090635D">
        <w:rPr>
          <w:rFonts w:ascii="Times New Roman" w:hAnsi="Times New Roman" w:cs="Times New Roman"/>
        </w:rPr>
        <w:t xml:space="preserve"> and their respective family members</w:t>
      </w:r>
      <w:r w:rsidR="00222F24" w:rsidRPr="0090635D">
        <w:rPr>
          <w:rFonts w:ascii="Times New Roman" w:hAnsi="Times New Roman" w:cs="Times New Roman"/>
        </w:rPr>
        <w:t>,</w:t>
      </w:r>
      <w:r w:rsidRPr="0090635D">
        <w:rPr>
          <w:rFonts w:ascii="Times New Roman" w:hAnsi="Times New Roman" w:cs="Times New Roman"/>
        </w:rPr>
        <w:t xml:space="preserve"> </w:t>
      </w:r>
      <w:r w:rsidR="004C0A95" w:rsidRPr="0090635D">
        <w:rPr>
          <w:rFonts w:ascii="Times New Roman" w:hAnsi="Times New Roman" w:cs="Times New Roman"/>
        </w:rPr>
        <w:t>to avail themselves of the rights set out in</w:t>
      </w:r>
      <w:r w:rsidR="00595868" w:rsidRPr="0090635D">
        <w:rPr>
          <w:rFonts w:ascii="Times New Roman" w:hAnsi="Times New Roman" w:cs="Times New Roman"/>
        </w:rPr>
        <w:t xml:space="preserve"> </w:t>
      </w:r>
      <w:r w:rsidRPr="0090635D">
        <w:rPr>
          <w:rFonts w:ascii="Times New Roman" w:hAnsi="Times New Roman" w:cs="Times New Roman"/>
        </w:rPr>
        <w:t>this Part shall not be affected when they change status, for example between student, worker, self-employed person and economically inactive person. Persons who, at the end of the transition period, enjoy a right of residence in their capacity as family members of EEA EFTA nationals or United Kingdom nationals</w:t>
      </w:r>
      <w:r w:rsidR="00BC45F5" w:rsidRPr="0090635D">
        <w:rPr>
          <w:rFonts w:ascii="Times New Roman" w:hAnsi="Times New Roman" w:cs="Times New Roman"/>
        </w:rPr>
        <w:t>,</w:t>
      </w:r>
      <w:r w:rsidRPr="0090635D">
        <w:rPr>
          <w:rFonts w:ascii="Times New Roman" w:hAnsi="Times New Roman" w:cs="Times New Roman"/>
        </w:rPr>
        <w:t xml:space="preserve"> cannot become persons referred to in points (a) to (d) of Article 9(1). </w:t>
      </w:r>
    </w:p>
    <w:p w14:paraId="6C01DDAD" w14:textId="77777777" w:rsidR="006B1415" w:rsidRPr="0090635D" w:rsidRDefault="006B1415" w:rsidP="006B1415">
      <w:pPr>
        <w:pStyle w:val="ListParagraph"/>
        <w:ind w:left="567"/>
        <w:jc w:val="both"/>
        <w:rPr>
          <w:rFonts w:ascii="Times New Roman" w:hAnsi="Times New Roman" w:cs="Times New Roman"/>
        </w:rPr>
      </w:pPr>
    </w:p>
    <w:p w14:paraId="1EA23381" w14:textId="55F9D88F" w:rsidR="006B1415" w:rsidRPr="0090635D" w:rsidRDefault="006B1415" w:rsidP="00687BD0">
      <w:pPr>
        <w:pStyle w:val="ListParagraph"/>
        <w:numPr>
          <w:ilvl w:val="1"/>
          <w:numId w:val="12"/>
        </w:numPr>
        <w:ind w:left="567" w:hanging="567"/>
        <w:jc w:val="both"/>
        <w:rPr>
          <w:rFonts w:ascii="Times New Roman" w:hAnsi="Times New Roman" w:cs="Times New Roman"/>
        </w:rPr>
      </w:pPr>
      <w:r w:rsidRPr="0090635D">
        <w:rPr>
          <w:rFonts w:ascii="Times New Roman" w:hAnsi="Times New Roman" w:cs="Times New Roman"/>
        </w:rPr>
        <w:t>The rights provided for in this Title for the family members who are depend</w:t>
      </w:r>
      <w:r w:rsidR="00A34EDC" w:rsidRPr="0090635D">
        <w:rPr>
          <w:rFonts w:ascii="Times New Roman" w:hAnsi="Times New Roman" w:cs="Times New Roman"/>
        </w:rPr>
        <w:t>a</w:t>
      </w:r>
      <w:r w:rsidRPr="0090635D">
        <w:rPr>
          <w:rFonts w:ascii="Times New Roman" w:hAnsi="Times New Roman" w:cs="Times New Roman"/>
        </w:rPr>
        <w:t>nt</w:t>
      </w:r>
      <w:r w:rsidR="00A34EDC" w:rsidRPr="0090635D">
        <w:rPr>
          <w:rFonts w:ascii="Times New Roman" w:hAnsi="Times New Roman" w:cs="Times New Roman"/>
        </w:rPr>
        <w:t>s</w:t>
      </w:r>
      <w:r w:rsidRPr="0090635D">
        <w:rPr>
          <w:rFonts w:ascii="Times New Roman" w:hAnsi="Times New Roman" w:cs="Times New Roman"/>
        </w:rPr>
        <w:t xml:space="preserve"> </w:t>
      </w:r>
      <w:r w:rsidR="00A34EDC" w:rsidRPr="0090635D">
        <w:rPr>
          <w:rFonts w:ascii="Times New Roman" w:hAnsi="Times New Roman" w:cs="Times New Roman"/>
        </w:rPr>
        <w:t>of</w:t>
      </w:r>
      <w:r w:rsidRPr="0090635D">
        <w:rPr>
          <w:rFonts w:ascii="Times New Roman" w:hAnsi="Times New Roman" w:cs="Times New Roman"/>
        </w:rPr>
        <w:t xml:space="preserve"> EEA EFTA nationals or United Kingdom nationals before the end of the transition period, shall be maintained even after they cease to be depend</w:t>
      </w:r>
      <w:r w:rsidR="00A34EDC" w:rsidRPr="0090635D">
        <w:rPr>
          <w:rFonts w:ascii="Times New Roman" w:hAnsi="Times New Roman" w:cs="Times New Roman"/>
        </w:rPr>
        <w:t>a</w:t>
      </w:r>
      <w:r w:rsidRPr="0090635D">
        <w:rPr>
          <w:rFonts w:ascii="Times New Roman" w:hAnsi="Times New Roman" w:cs="Times New Roman"/>
        </w:rPr>
        <w:t>nt</w:t>
      </w:r>
      <w:r w:rsidR="00A34EDC" w:rsidRPr="0090635D">
        <w:rPr>
          <w:rFonts w:ascii="Times New Roman" w:hAnsi="Times New Roman" w:cs="Times New Roman"/>
        </w:rPr>
        <w:t>s</w:t>
      </w:r>
      <w:r w:rsidRPr="0090635D">
        <w:rPr>
          <w:rFonts w:ascii="Times New Roman" w:hAnsi="Times New Roman" w:cs="Times New Roman"/>
        </w:rPr>
        <w:t xml:space="preserve">. </w:t>
      </w:r>
    </w:p>
    <w:p w14:paraId="4F9EA6DE" w14:textId="77777777" w:rsidR="006B1415" w:rsidRPr="0090635D" w:rsidRDefault="006B1415" w:rsidP="0090635D">
      <w:pPr>
        <w:jc w:val="center"/>
        <w:rPr>
          <w:rFonts w:ascii="Times New Roman" w:hAnsi="Times New Roman" w:cs="Times New Roman"/>
          <w:sz w:val="24"/>
          <w:szCs w:val="24"/>
        </w:rPr>
      </w:pPr>
    </w:p>
    <w:p w14:paraId="147465AC" w14:textId="56511DF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17</w:t>
      </w:r>
    </w:p>
    <w:p w14:paraId="506D34DA"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Issuance of residence documents</w:t>
      </w:r>
    </w:p>
    <w:p w14:paraId="08915FF9" w14:textId="77777777" w:rsidR="006B1415" w:rsidRPr="0090635D" w:rsidRDefault="006B1415" w:rsidP="00AE500F">
      <w:pPr>
        <w:pStyle w:val="ListParagraph"/>
        <w:numPr>
          <w:ilvl w:val="0"/>
          <w:numId w:val="18"/>
        </w:numPr>
        <w:ind w:left="567" w:hanging="567"/>
        <w:jc w:val="both"/>
        <w:rPr>
          <w:rFonts w:ascii="Times New Roman" w:hAnsi="Times New Roman" w:cs="Times New Roman"/>
        </w:rPr>
      </w:pPr>
      <w:r w:rsidRPr="0090635D">
        <w:rPr>
          <w:rFonts w:ascii="Times New Roman" w:hAnsi="Times New Roman" w:cs="Times New Roman"/>
        </w:rPr>
        <w:t xml:space="preserve">The host State may require EEA EFTA nationals or United Kingdom nationals, their respective family members and other persons, </w:t>
      </w:r>
      <w:r w:rsidR="00A34EDC" w:rsidRPr="0090635D">
        <w:rPr>
          <w:rFonts w:ascii="Times New Roman" w:hAnsi="Times New Roman" w:cs="Times New Roman"/>
        </w:rPr>
        <w:t xml:space="preserve">who </w:t>
      </w:r>
      <w:r w:rsidRPr="0090635D">
        <w:rPr>
          <w:rFonts w:ascii="Times New Roman" w:hAnsi="Times New Roman" w:cs="Times New Roman"/>
        </w:rPr>
        <w:t>resid</w:t>
      </w:r>
      <w:r w:rsidR="00A34EDC" w:rsidRPr="0090635D">
        <w:rPr>
          <w:rFonts w:ascii="Times New Roman" w:hAnsi="Times New Roman" w:cs="Times New Roman"/>
        </w:rPr>
        <w:t>e</w:t>
      </w:r>
      <w:r w:rsidRPr="0090635D">
        <w:rPr>
          <w:rFonts w:ascii="Times New Roman" w:hAnsi="Times New Roman" w:cs="Times New Roman"/>
        </w:rPr>
        <w:t xml:space="preserve"> in its territory in accordance with the conditions set out in this Title, to apply for a new residence status which confers the rights under this Title and a document evidencing such status which may be in a digital form.</w:t>
      </w:r>
    </w:p>
    <w:p w14:paraId="4C1B7F97" w14:textId="77777777" w:rsidR="006B1415" w:rsidRPr="0090635D" w:rsidRDefault="006B1415" w:rsidP="0090635D">
      <w:pPr>
        <w:pStyle w:val="ListParagraph"/>
        <w:ind w:left="567"/>
        <w:jc w:val="both"/>
        <w:rPr>
          <w:rFonts w:ascii="Times New Roman" w:hAnsi="Times New Roman" w:cs="Times New Roman"/>
        </w:rPr>
      </w:pPr>
    </w:p>
    <w:p w14:paraId="55FA9D2B" w14:textId="77777777" w:rsidR="006B1415" w:rsidRPr="0090635D" w:rsidRDefault="006B1415" w:rsidP="006B1415">
      <w:pPr>
        <w:pStyle w:val="ListParagraph"/>
        <w:ind w:left="567"/>
        <w:jc w:val="both"/>
        <w:rPr>
          <w:rFonts w:ascii="Times New Roman" w:hAnsi="Times New Roman" w:cs="Times New Roman"/>
        </w:rPr>
      </w:pPr>
      <w:r w:rsidRPr="0090635D">
        <w:rPr>
          <w:rFonts w:ascii="Times New Roman" w:hAnsi="Times New Roman" w:cs="Times New Roman"/>
        </w:rPr>
        <w:t xml:space="preserve">Applying for such a residence status shall be subject to the following conditions: </w:t>
      </w:r>
    </w:p>
    <w:p w14:paraId="0A6C683F" w14:textId="77777777" w:rsidR="006B1415" w:rsidRPr="0090635D" w:rsidRDefault="006B1415" w:rsidP="0090635D">
      <w:pPr>
        <w:pStyle w:val="ListParagraph"/>
        <w:ind w:left="567"/>
        <w:jc w:val="both"/>
        <w:rPr>
          <w:rFonts w:ascii="Times New Roman" w:hAnsi="Times New Roman" w:cs="Times New Roman"/>
        </w:rPr>
      </w:pPr>
    </w:p>
    <w:p w14:paraId="7BE7E265" w14:textId="5B43EE9D"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purpose of the application procedure shall be to verify whether the applicant is entitled to the residence rights set out in this Title. Where that is the case, the applicant shall have a right to be granted the residence status and the document evidencing </w:t>
      </w:r>
      <w:r w:rsidR="00A34EDC" w:rsidRPr="0090635D">
        <w:rPr>
          <w:rFonts w:ascii="Times New Roman" w:hAnsi="Times New Roman" w:cs="Times New Roman"/>
        </w:rPr>
        <w:t>that status</w:t>
      </w:r>
      <w:r w:rsidRPr="0090635D">
        <w:rPr>
          <w:rFonts w:ascii="Times New Roman" w:hAnsi="Times New Roman" w:cs="Times New Roman"/>
        </w:rPr>
        <w:t xml:space="preserve">; </w:t>
      </w:r>
    </w:p>
    <w:p w14:paraId="5825DF6A" w14:textId="77777777" w:rsidR="00AF4C88" w:rsidRPr="0090635D" w:rsidRDefault="00AF4C88" w:rsidP="00A925B9">
      <w:pPr>
        <w:pStyle w:val="ListParagraph"/>
        <w:ind w:left="1077"/>
        <w:jc w:val="both"/>
        <w:rPr>
          <w:rFonts w:ascii="Times New Roman" w:hAnsi="Times New Roman" w:cs="Times New Roman"/>
        </w:rPr>
      </w:pPr>
    </w:p>
    <w:p w14:paraId="09E52EA9" w14:textId="77777777"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the deadline for submitting the application shall not be less than 6 months from the end of the transition period</w:t>
      </w:r>
      <w:r w:rsidR="00D03E6E" w:rsidRPr="0090635D">
        <w:rPr>
          <w:rFonts w:ascii="Times New Roman" w:hAnsi="Times New Roman" w:cs="Times New Roman"/>
        </w:rPr>
        <w:t>,</w:t>
      </w:r>
      <w:r w:rsidRPr="0090635D">
        <w:rPr>
          <w:rFonts w:ascii="Times New Roman" w:hAnsi="Times New Roman" w:cs="Times New Roman"/>
        </w:rPr>
        <w:t xml:space="preserve"> for persons residing in the host State before the end of the transition period.</w:t>
      </w:r>
    </w:p>
    <w:p w14:paraId="383BC783" w14:textId="77777777" w:rsidR="006B1415" w:rsidRPr="0090635D" w:rsidRDefault="006B1415" w:rsidP="0090635D">
      <w:pPr>
        <w:pStyle w:val="ListParagraph"/>
        <w:ind w:left="1134"/>
        <w:jc w:val="both"/>
        <w:rPr>
          <w:rFonts w:ascii="Times New Roman" w:hAnsi="Times New Roman" w:cs="Times New Roman"/>
        </w:rPr>
      </w:pPr>
    </w:p>
    <w:p w14:paraId="6861B651" w14:textId="71A77848" w:rsidR="006B1415" w:rsidRPr="0090635D" w:rsidRDefault="00D03E6E" w:rsidP="0090635D">
      <w:pPr>
        <w:pStyle w:val="ListParagraph"/>
        <w:ind w:left="1134"/>
        <w:jc w:val="both"/>
        <w:rPr>
          <w:rFonts w:ascii="Times New Roman" w:hAnsi="Times New Roman" w:cs="Times New Roman"/>
        </w:rPr>
      </w:pPr>
      <w:r w:rsidRPr="0090635D">
        <w:rPr>
          <w:rFonts w:ascii="Times New Roman" w:hAnsi="Times New Roman" w:cs="Times New Roman"/>
        </w:rPr>
        <w:t>For persons who have the right to commence residence after the end of the transition period in the host State in accordance with this Title, t</w:t>
      </w:r>
      <w:r w:rsidR="006B1415" w:rsidRPr="0090635D">
        <w:rPr>
          <w:rFonts w:ascii="Times New Roman" w:hAnsi="Times New Roman" w:cs="Times New Roman"/>
        </w:rPr>
        <w:t xml:space="preserve">he deadline </w:t>
      </w:r>
      <w:r w:rsidRPr="0090635D">
        <w:rPr>
          <w:rFonts w:ascii="Times New Roman" w:hAnsi="Times New Roman" w:cs="Times New Roman"/>
        </w:rPr>
        <w:t xml:space="preserve">for submitting the application </w:t>
      </w:r>
      <w:r w:rsidR="006B1415" w:rsidRPr="0090635D">
        <w:rPr>
          <w:rFonts w:ascii="Times New Roman" w:hAnsi="Times New Roman" w:cs="Times New Roman"/>
        </w:rPr>
        <w:t xml:space="preserve">shall be 3 months after their arrival or </w:t>
      </w:r>
      <w:r w:rsidR="00A34EDC" w:rsidRPr="0090635D">
        <w:rPr>
          <w:rFonts w:ascii="Times New Roman" w:hAnsi="Times New Roman" w:cs="Times New Roman"/>
        </w:rPr>
        <w:t xml:space="preserve">the </w:t>
      </w:r>
      <w:r w:rsidR="006B1415" w:rsidRPr="0090635D">
        <w:rPr>
          <w:rFonts w:ascii="Times New Roman" w:hAnsi="Times New Roman" w:cs="Times New Roman"/>
        </w:rPr>
        <w:t>expiry of the deadline referred to in the first subparagraph, whichever is later.</w:t>
      </w:r>
    </w:p>
    <w:p w14:paraId="342760F4" w14:textId="77777777" w:rsidR="009A74BD" w:rsidRPr="0090635D" w:rsidRDefault="009A74BD" w:rsidP="0090635D">
      <w:pPr>
        <w:pStyle w:val="ListParagraph"/>
        <w:ind w:left="1134"/>
        <w:jc w:val="both"/>
        <w:rPr>
          <w:rFonts w:ascii="Times New Roman" w:hAnsi="Times New Roman" w:cs="Times New Roman"/>
        </w:rPr>
      </w:pPr>
    </w:p>
    <w:p w14:paraId="079C3771" w14:textId="77777777" w:rsidR="006B1415" w:rsidRPr="0090635D" w:rsidRDefault="006B1415" w:rsidP="0090635D">
      <w:pPr>
        <w:pStyle w:val="ListParagraph"/>
        <w:ind w:left="1134"/>
        <w:jc w:val="both"/>
        <w:rPr>
          <w:rFonts w:ascii="Times New Roman" w:hAnsi="Times New Roman" w:cs="Times New Roman"/>
        </w:rPr>
      </w:pPr>
      <w:r w:rsidRPr="0090635D">
        <w:rPr>
          <w:rFonts w:ascii="Times New Roman" w:hAnsi="Times New Roman" w:cs="Times New Roman"/>
        </w:rPr>
        <w:t xml:space="preserve">A certificate of application for the residence status shall be issued immediately; </w:t>
      </w:r>
    </w:p>
    <w:p w14:paraId="173A56FA" w14:textId="77777777" w:rsidR="009A74BD" w:rsidRPr="0090635D" w:rsidRDefault="009A74BD" w:rsidP="0090635D">
      <w:pPr>
        <w:pStyle w:val="ListParagraph"/>
        <w:ind w:left="567"/>
        <w:jc w:val="both"/>
        <w:rPr>
          <w:rFonts w:ascii="Times New Roman" w:hAnsi="Times New Roman" w:cs="Times New Roman"/>
        </w:rPr>
      </w:pPr>
    </w:p>
    <w:p w14:paraId="0F07A0C0" w14:textId="4A7EAB9C"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deadline for submitting the application referred to in point (b) shall be extended automatically by </w:t>
      </w:r>
      <w:r w:rsidR="00D03E6E" w:rsidRPr="0090635D">
        <w:rPr>
          <w:rFonts w:ascii="Times New Roman" w:hAnsi="Times New Roman" w:cs="Times New Roman"/>
        </w:rPr>
        <w:t>1</w:t>
      </w:r>
      <w:r w:rsidR="00595868" w:rsidRPr="0090635D">
        <w:rPr>
          <w:rFonts w:ascii="Times New Roman" w:hAnsi="Times New Roman" w:cs="Times New Roman"/>
        </w:rPr>
        <w:t xml:space="preserve"> </w:t>
      </w:r>
      <w:r w:rsidRPr="0090635D">
        <w:rPr>
          <w:rFonts w:ascii="Times New Roman" w:hAnsi="Times New Roman" w:cs="Times New Roman"/>
        </w:rPr>
        <w:t xml:space="preserve">year where </w:t>
      </w:r>
      <w:r w:rsidR="003D0429" w:rsidRPr="0090635D">
        <w:rPr>
          <w:rFonts w:ascii="Times New Roman" w:hAnsi="Times New Roman" w:cs="Times New Roman"/>
        </w:rPr>
        <w:t xml:space="preserve">an </w:t>
      </w:r>
      <w:r w:rsidRPr="0090635D">
        <w:rPr>
          <w:rFonts w:ascii="Times New Roman" w:hAnsi="Times New Roman" w:cs="Times New Roman"/>
        </w:rPr>
        <w:t xml:space="preserve">EEA EFTA </w:t>
      </w:r>
      <w:r w:rsidR="003D0429" w:rsidRPr="0090635D">
        <w:rPr>
          <w:rFonts w:ascii="Times New Roman" w:hAnsi="Times New Roman" w:cs="Times New Roman"/>
        </w:rPr>
        <w:t>State</w:t>
      </w:r>
      <w:r w:rsidR="00D03E6E" w:rsidRPr="0090635D">
        <w:rPr>
          <w:rFonts w:ascii="Times New Roman" w:hAnsi="Times New Roman" w:cs="Times New Roman"/>
        </w:rPr>
        <w:t xml:space="preserve"> </w:t>
      </w:r>
      <w:r w:rsidR="00D71180" w:rsidRPr="0090635D">
        <w:rPr>
          <w:rFonts w:ascii="Times New Roman" w:hAnsi="Times New Roman" w:cs="Times New Roman"/>
        </w:rPr>
        <w:t>ha</w:t>
      </w:r>
      <w:r w:rsidR="003D0429" w:rsidRPr="0090635D">
        <w:rPr>
          <w:rFonts w:ascii="Times New Roman" w:hAnsi="Times New Roman" w:cs="Times New Roman"/>
        </w:rPr>
        <w:t>s</w:t>
      </w:r>
      <w:r w:rsidR="00D71180" w:rsidRPr="0090635D">
        <w:rPr>
          <w:rFonts w:ascii="Times New Roman" w:hAnsi="Times New Roman" w:cs="Times New Roman"/>
        </w:rPr>
        <w:t xml:space="preserve"> notified</w:t>
      </w:r>
      <w:r w:rsidRPr="0090635D">
        <w:rPr>
          <w:rFonts w:ascii="Times New Roman" w:hAnsi="Times New Roman" w:cs="Times New Roman"/>
        </w:rPr>
        <w:t xml:space="preserve"> the United Kingdom</w:t>
      </w:r>
      <w:r w:rsidR="00BC45F5" w:rsidRPr="0090635D">
        <w:rPr>
          <w:rFonts w:ascii="Times New Roman" w:hAnsi="Times New Roman" w:cs="Times New Roman"/>
        </w:rPr>
        <w:t>,</w:t>
      </w:r>
      <w:r w:rsidRPr="0090635D">
        <w:rPr>
          <w:rFonts w:ascii="Times New Roman" w:hAnsi="Times New Roman" w:cs="Times New Roman"/>
        </w:rPr>
        <w:t xml:space="preserve"> or the United Kingdom has notified the EEA EFTA States, that technical problems prevent the host State either from registering the application or from issuing the certificate of application referred to in point </w:t>
      </w:r>
      <w:r w:rsidRPr="0090635D">
        <w:rPr>
          <w:rFonts w:ascii="Times New Roman" w:hAnsi="Times New Roman" w:cs="Times New Roman"/>
        </w:rPr>
        <w:lastRenderedPageBreak/>
        <w:t xml:space="preserve">(b). The host State shall publish that notification and shall provide appropriate public information for the </w:t>
      </w:r>
      <w:r w:rsidR="00D71180" w:rsidRPr="0090635D">
        <w:rPr>
          <w:rFonts w:ascii="Times New Roman" w:hAnsi="Times New Roman" w:cs="Times New Roman"/>
        </w:rPr>
        <w:t>persons</w:t>
      </w:r>
      <w:r w:rsidRPr="0090635D">
        <w:rPr>
          <w:rFonts w:ascii="Times New Roman" w:hAnsi="Times New Roman" w:cs="Times New Roman"/>
        </w:rPr>
        <w:t xml:space="preserve"> concerned in good time; </w:t>
      </w:r>
    </w:p>
    <w:p w14:paraId="47A8CA49" w14:textId="77777777" w:rsidR="00AF4C88" w:rsidRPr="0090635D" w:rsidRDefault="00AF4C88" w:rsidP="00A925B9">
      <w:pPr>
        <w:pStyle w:val="ListParagraph"/>
        <w:ind w:left="1077"/>
        <w:jc w:val="both"/>
        <w:rPr>
          <w:rFonts w:ascii="Times New Roman" w:hAnsi="Times New Roman" w:cs="Times New Roman"/>
        </w:rPr>
      </w:pPr>
    </w:p>
    <w:p w14:paraId="32AEB028" w14:textId="31652517"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where the deadline for submitting the application referred to in point (b) is not respected by the persons concerned, the competent authorities shall assess all the circumstances and reasons for not respecting the deadline and </w:t>
      </w:r>
      <w:r w:rsidR="00D71180" w:rsidRPr="0090635D">
        <w:rPr>
          <w:rFonts w:ascii="Times New Roman" w:hAnsi="Times New Roman" w:cs="Times New Roman"/>
        </w:rPr>
        <w:t xml:space="preserve">shall </w:t>
      </w:r>
      <w:r w:rsidRPr="0090635D">
        <w:rPr>
          <w:rFonts w:ascii="Times New Roman" w:hAnsi="Times New Roman" w:cs="Times New Roman"/>
        </w:rPr>
        <w:t xml:space="preserve">allow those persons to </w:t>
      </w:r>
      <w:proofErr w:type="gramStart"/>
      <w:r w:rsidRPr="0090635D">
        <w:rPr>
          <w:rFonts w:ascii="Times New Roman" w:hAnsi="Times New Roman" w:cs="Times New Roman"/>
        </w:rPr>
        <w:t>submit an application</w:t>
      </w:r>
      <w:proofErr w:type="gramEnd"/>
      <w:r w:rsidRPr="0090635D">
        <w:rPr>
          <w:rFonts w:ascii="Times New Roman" w:hAnsi="Times New Roman" w:cs="Times New Roman"/>
        </w:rPr>
        <w:t xml:space="preserve"> within a reasonable further period of time</w:t>
      </w:r>
      <w:r w:rsidR="00D71180" w:rsidRPr="0090635D">
        <w:rPr>
          <w:rFonts w:ascii="Times New Roman" w:hAnsi="Times New Roman" w:cs="Times New Roman"/>
        </w:rPr>
        <w:t xml:space="preserve"> if</w:t>
      </w:r>
      <w:r w:rsidRPr="0090635D">
        <w:rPr>
          <w:rFonts w:ascii="Times New Roman" w:hAnsi="Times New Roman" w:cs="Times New Roman"/>
        </w:rPr>
        <w:t xml:space="preserve"> there are reasonable grounds for the failure to respect the deadline; </w:t>
      </w:r>
    </w:p>
    <w:p w14:paraId="104CC3A4" w14:textId="77777777" w:rsidR="00AF4C88" w:rsidRPr="0090635D" w:rsidRDefault="00AF4C88" w:rsidP="00A925B9">
      <w:pPr>
        <w:pStyle w:val="ListParagraph"/>
        <w:ind w:left="1077"/>
        <w:jc w:val="both"/>
        <w:rPr>
          <w:rFonts w:ascii="Times New Roman" w:hAnsi="Times New Roman" w:cs="Times New Roman"/>
        </w:rPr>
      </w:pPr>
    </w:p>
    <w:p w14:paraId="72A8B02A" w14:textId="6BFA2DB6"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host State shall ensure that </w:t>
      </w:r>
      <w:r w:rsidR="00D71180" w:rsidRPr="0090635D">
        <w:rPr>
          <w:rFonts w:ascii="Times New Roman" w:hAnsi="Times New Roman" w:cs="Times New Roman"/>
        </w:rPr>
        <w:t xml:space="preserve">any </w:t>
      </w:r>
      <w:r w:rsidRPr="0090635D">
        <w:rPr>
          <w:rFonts w:ascii="Times New Roman" w:hAnsi="Times New Roman" w:cs="Times New Roman"/>
        </w:rPr>
        <w:t>administrative procedures for applications are smooth, transparent and simple</w:t>
      </w:r>
      <w:r w:rsidR="00D71180" w:rsidRPr="0090635D">
        <w:rPr>
          <w:rFonts w:ascii="Times New Roman" w:hAnsi="Times New Roman" w:cs="Times New Roman"/>
        </w:rPr>
        <w:t>,</w:t>
      </w:r>
      <w:r w:rsidRPr="0090635D">
        <w:rPr>
          <w:rFonts w:ascii="Times New Roman" w:hAnsi="Times New Roman" w:cs="Times New Roman"/>
        </w:rPr>
        <w:t xml:space="preserve"> and that any unnecessary administrative burdens are avoided; </w:t>
      </w:r>
    </w:p>
    <w:p w14:paraId="77B895BA" w14:textId="77777777" w:rsidR="00AF4C88" w:rsidRPr="0090635D" w:rsidRDefault="00AF4C88" w:rsidP="00A925B9">
      <w:pPr>
        <w:pStyle w:val="ListParagraph"/>
        <w:ind w:left="1077"/>
        <w:jc w:val="both"/>
        <w:rPr>
          <w:rFonts w:ascii="Times New Roman" w:hAnsi="Times New Roman" w:cs="Times New Roman"/>
        </w:rPr>
      </w:pPr>
    </w:p>
    <w:p w14:paraId="4C7B3FF5" w14:textId="77777777"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application forms shall be short, simple, user friendly and ad</w:t>
      </w:r>
      <w:r w:rsidR="00D71180" w:rsidRPr="0090635D">
        <w:rPr>
          <w:rFonts w:ascii="Times New Roman" w:hAnsi="Times New Roman" w:cs="Times New Roman"/>
        </w:rPr>
        <w:t>apted</w:t>
      </w:r>
      <w:r w:rsidRPr="0090635D">
        <w:rPr>
          <w:rFonts w:ascii="Times New Roman" w:hAnsi="Times New Roman" w:cs="Times New Roman"/>
        </w:rPr>
        <w:t xml:space="preserve"> to the context of this Agreement; applications made by families at the same time shall be considered together; </w:t>
      </w:r>
    </w:p>
    <w:p w14:paraId="667794B3" w14:textId="77777777" w:rsidR="00DC5598" w:rsidRPr="0090635D" w:rsidRDefault="00DC5598" w:rsidP="00A925B9">
      <w:pPr>
        <w:pStyle w:val="ListParagraph"/>
        <w:ind w:left="1077"/>
        <w:jc w:val="both"/>
        <w:rPr>
          <w:rFonts w:ascii="Times New Roman" w:hAnsi="Times New Roman" w:cs="Times New Roman"/>
        </w:rPr>
      </w:pPr>
    </w:p>
    <w:p w14:paraId="2F5167DB" w14:textId="7F54EF16"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document evidencing the status shall be issued free of charge or for a charge not exceeding that imposed on nationals </w:t>
      </w:r>
      <w:r w:rsidR="00BC45F5" w:rsidRPr="0090635D">
        <w:rPr>
          <w:rFonts w:ascii="Times New Roman" w:hAnsi="Times New Roman" w:cs="Times New Roman"/>
        </w:rPr>
        <w:t>of the host S</w:t>
      </w:r>
      <w:r w:rsidR="00D71180" w:rsidRPr="0090635D">
        <w:rPr>
          <w:rFonts w:ascii="Times New Roman" w:hAnsi="Times New Roman" w:cs="Times New Roman"/>
        </w:rPr>
        <w:t xml:space="preserve">tate </w:t>
      </w:r>
      <w:r w:rsidRPr="0090635D">
        <w:rPr>
          <w:rFonts w:ascii="Times New Roman" w:hAnsi="Times New Roman" w:cs="Times New Roman"/>
        </w:rPr>
        <w:t xml:space="preserve">for the issuing of similar documents; </w:t>
      </w:r>
    </w:p>
    <w:p w14:paraId="78651C32" w14:textId="77777777" w:rsidR="00AF4C88" w:rsidRPr="0090635D" w:rsidRDefault="00AF4C88" w:rsidP="00A925B9">
      <w:pPr>
        <w:pStyle w:val="ListParagraph"/>
        <w:ind w:left="1077"/>
        <w:jc w:val="both"/>
        <w:rPr>
          <w:rFonts w:ascii="Times New Roman" w:hAnsi="Times New Roman" w:cs="Times New Roman"/>
        </w:rPr>
      </w:pPr>
    </w:p>
    <w:p w14:paraId="610A0BD5" w14:textId="59F79815"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persons who, before the end of the transition period, hold a valid permanent residence document issued under Article 19 or 20 of Directive 2004/38/EC or </w:t>
      </w:r>
      <w:r w:rsidR="00BC45F5" w:rsidRPr="0090635D">
        <w:rPr>
          <w:rFonts w:ascii="Times New Roman" w:hAnsi="Times New Roman" w:cs="Times New Roman"/>
        </w:rPr>
        <w:t xml:space="preserve">hold </w:t>
      </w:r>
      <w:r w:rsidRPr="0090635D">
        <w:rPr>
          <w:rFonts w:ascii="Times New Roman" w:hAnsi="Times New Roman" w:cs="Times New Roman"/>
        </w:rPr>
        <w:t xml:space="preserve">a valid domestic immigration document conferring a permanent right to reside in the host State, shall have the right to exchange that document within the period referred to in point (b) </w:t>
      </w:r>
      <w:r w:rsidR="00D71180" w:rsidRPr="0090635D">
        <w:rPr>
          <w:rFonts w:ascii="Times New Roman" w:hAnsi="Times New Roman" w:cs="Times New Roman"/>
        </w:rPr>
        <w:t xml:space="preserve">of this paragraph </w:t>
      </w:r>
      <w:r w:rsidRPr="0090635D">
        <w:rPr>
          <w:rFonts w:ascii="Times New Roman" w:hAnsi="Times New Roman" w:cs="Times New Roman"/>
        </w:rPr>
        <w:t xml:space="preserve">for a new residence document upon application after a verification of their identity, a criminality and security check in accordance with point (p) of this paragraph and confirmation of </w:t>
      </w:r>
      <w:r w:rsidR="00BC45F5" w:rsidRPr="0090635D">
        <w:rPr>
          <w:rFonts w:ascii="Times New Roman" w:hAnsi="Times New Roman" w:cs="Times New Roman"/>
        </w:rPr>
        <w:t xml:space="preserve">their </w:t>
      </w:r>
      <w:r w:rsidRPr="0090635D">
        <w:rPr>
          <w:rFonts w:ascii="Times New Roman" w:hAnsi="Times New Roman" w:cs="Times New Roman"/>
        </w:rPr>
        <w:t xml:space="preserve">ongoing residence; such </w:t>
      </w:r>
      <w:r w:rsidR="00D71180" w:rsidRPr="0090635D">
        <w:rPr>
          <w:rFonts w:ascii="Times New Roman" w:hAnsi="Times New Roman" w:cs="Times New Roman"/>
        </w:rPr>
        <w:t xml:space="preserve">new residence </w:t>
      </w:r>
      <w:r w:rsidRPr="0090635D">
        <w:rPr>
          <w:rFonts w:ascii="Times New Roman" w:hAnsi="Times New Roman" w:cs="Times New Roman"/>
        </w:rPr>
        <w:t>document</w:t>
      </w:r>
      <w:r w:rsidR="00D71180" w:rsidRPr="0090635D">
        <w:rPr>
          <w:rFonts w:ascii="Times New Roman" w:hAnsi="Times New Roman" w:cs="Times New Roman"/>
        </w:rPr>
        <w:t>s</w:t>
      </w:r>
      <w:r w:rsidRPr="0090635D">
        <w:rPr>
          <w:rFonts w:ascii="Times New Roman" w:hAnsi="Times New Roman" w:cs="Times New Roman"/>
        </w:rPr>
        <w:t xml:space="preserve"> shall be </w:t>
      </w:r>
      <w:r w:rsidR="00D71180" w:rsidRPr="0090635D">
        <w:rPr>
          <w:rFonts w:ascii="Times New Roman" w:hAnsi="Times New Roman" w:cs="Times New Roman"/>
        </w:rPr>
        <w:t xml:space="preserve">issued </w:t>
      </w:r>
      <w:r w:rsidRPr="0090635D">
        <w:rPr>
          <w:rFonts w:ascii="Times New Roman" w:hAnsi="Times New Roman" w:cs="Times New Roman"/>
        </w:rPr>
        <w:t xml:space="preserve">free of charge; </w:t>
      </w:r>
    </w:p>
    <w:p w14:paraId="0A924974" w14:textId="77777777" w:rsidR="00AF4C88" w:rsidRPr="0090635D" w:rsidRDefault="00AF4C88" w:rsidP="00A925B9">
      <w:pPr>
        <w:pStyle w:val="ListParagraph"/>
        <w:ind w:left="1077"/>
        <w:jc w:val="both"/>
        <w:rPr>
          <w:rFonts w:ascii="Times New Roman" w:hAnsi="Times New Roman" w:cs="Times New Roman"/>
        </w:rPr>
      </w:pPr>
    </w:p>
    <w:p w14:paraId="5974CAF6" w14:textId="2918A93B"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identity of the applicants shall be verified through the presentation of a valid passport or national identity card for EEA EFTA nationals and United Kingdom nationals, and </w:t>
      </w:r>
      <w:r w:rsidR="00D71180" w:rsidRPr="0090635D">
        <w:rPr>
          <w:rFonts w:ascii="Times New Roman" w:hAnsi="Times New Roman" w:cs="Times New Roman"/>
        </w:rPr>
        <w:t xml:space="preserve">through the presentation of </w:t>
      </w:r>
      <w:r w:rsidRPr="0090635D">
        <w:rPr>
          <w:rFonts w:ascii="Times New Roman" w:hAnsi="Times New Roman" w:cs="Times New Roman"/>
        </w:rPr>
        <w:t xml:space="preserve">a valid passport for their respective family members </w:t>
      </w:r>
      <w:r w:rsidR="00D71180" w:rsidRPr="0090635D">
        <w:rPr>
          <w:rFonts w:ascii="Times New Roman" w:hAnsi="Times New Roman" w:cs="Times New Roman"/>
        </w:rPr>
        <w:t xml:space="preserve">and other persons </w:t>
      </w:r>
      <w:r w:rsidRPr="0090635D">
        <w:rPr>
          <w:rFonts w:ascii="Times New Roman" w:hAnsi="Times New Roman" w:cs="Times New Roman"/>
        </w:rPr>
        <w:t xml:space="preserve">who are not EEA EFTA nationals or United Kingdom nationals; the acceptance of such identity documents shall not be made conditional upon any criteria other than that of </w:t>
      </w:r>
      <w:r w:rsidR="00D71180" w:rsidRPr="0090635D">
        <w:rPr>
          <w:rFonts w:ascii="Times New Roman" w:hAnsi="Times New Roman" w:cs="Times New Roman"/>
        </w:rPr>
        <w:t xml:space="preserve">the </w:t>
      </w:r>
      <w:r w:rsidRPr="0090635D">
        <w:rPr>
          <w:rFonts w:ascii="Times New Roman" w:hAnsi="Times New Roman" w:cs="Times New Roman"/>
        </w:rPr>
        <w:t>validity</w:t>
      </w:r>
      <w:r w:rsidR="00D71180" w:rsidRPr="0090635D">
        <w:rPr>
          <w:rFonts w:ascii="Times New Roman" w:hAnsi="Times New Roman" w:cs="Times New Roman"/>
        </w:rPr>
        <w:t xml:space="preserve"> of the document</w:t>
      </w:r>
      <w:r w:rsidRPr="0090635D">
        <w:rPr>
          <w:rFonts w:ascii="Times New Roman" w:hAnsi="Times New Roman" w:cs="Times New Roman"/>
        </w:rPr>
        <w:t>. Where the identity document is retained by the competent authorities of the host State while the application is pending, the host State shall return that document upon application without delay</w:t>
      </w:r>
      <w:r w:rsidR="00D71180" w:rsidRPr="0090635D">
        <w:rPr>
          <w:rFonts w:ascii="Times New Roman" w:hAnsi="Times New Roman" w:cs="Times New Roman"/>
        </w:rPr>
        <w:t>,</w:t>
      </w:r>
      <w:r w:rsidRPr="0090635D">
        <w:rPr>
          <w:rFonts w:ascii="Times New Roman" w:hAnsi="Times New Roman" w:cs="Times New Roman"/>
        </w:rPr>
        <w:t xml:space="preserve"> before the decision on the application </w:t>
      </w:r>
      <w:r w:rsidR="00D71180" w:rsidRPr="0090635D">
        <w:rPr>
          <w:rFonts w:ascii="Times New Roman" w:hAnsi="Times New Roman" w:cs="Times New Roman"/>
        </w:rPr>
        <w:t>has been</w:t>
      </w:r>
      <w:r w:rsidRPr="0090635D">
        <w:rPr>
          <w:rFonts w:ascii="Times New Roman" w:hAnsi="Times New Roman" w:cs="Times New Roman"/>
        </w:rPr>
        <w:t xml:space="preserve"> taken;</w:t>
      </w:r>
    </w:p>
    <w:p w14:paraId="3220F7DA" w14:textId="77777777" w:rsidR="00AF4C88" w:rsidRPr="0090635D" w:rsidRDefault="00AF4C88" w:rsidP="00A925B9">
      <w:pPr>
        <w:pStyle w:val="ListParagraph"/>
        <w:ind w:left="1077"/>
        <w:jc w:val="both"/>
        <w:rPr>
          <w:rFonts w:ascii="Times New Roman" w:hAnsi="Times New Roman" w:cs="Times New Roman"/>
        </w:rPr>
      </w:pPr>
    </w:p>
    <w:p w14:paraId="709B1E60" w14:textId="35D1419C"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supporting documents other than identity documents, such as civil status documents, may be submitted in copy. Originals of supporting document</w:t>
      </w:r>
      <w:r w:rsidR="00D71180" w:rsidRPr="0090635D">
        <w:rPr>
          <w:rFonts w:ascii="Times New Roman" w:hAnsi="Times New Roman" w:cs="Times New Roman"/>
        </w:rPr>
        <w:t>s may</w:t>
      </w:r>
      <w:r w:rsidRPr="0090635D">
        <w:rPr>
          <w:rFonts w:ascii="Times New Roman" w:hAnsi="Times New Roman" w:cs="Times New Roman"/>
        </w:rPr>
        <w:t xml:space="preserve"> be required only in specific cases where there is a reasonable doubt as to the authenticity of the supporting documents submitted;</w:t>
      </w:r>
    </w:p>
    <w:p w14:paraId="37CEC83A" w14:textId="77777777" w:rsidR="00AF4C88" w:rsidRPr="0090635D" w:rsidRDefault="00AF4C88" w:rsidP="00A925B9">
      <w:pPr>
        <w:pStyle w:val="ListParagraph"/>
        <w:ind w:left="1077"/>
        <w:jc w:val="both"/>
        <w:rPr>
          <w:rFonts w:ascii="Times New Roman" w:hAnsi="Times New Roman" w:cs="Times New Roman"/>
        </w:rPr>
      </w:pPr>
    </w:p>
    <w:p w14:paraId="09E92F02" w14:textId="12E428A6"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host State may only require EEA EFTA nationals and United Kingdom nationals to present, in addition to the identity documents referred to in point </w:t>
      </w:r>
      <w:r w:rsidRPr="0090635D">
        <w:rPr>
          <w:rFonts w:ascii="Times New Roman" w:hAnsi="Times New Roman" w:cs="Times New Roman"/>
        </w:rPr>
        <w:lastRenderedPageBreak/>
        <w:t>(</w:t>
      </w:r>
      <w:proofErr w:type="spellStart"/>
      <w:r w:rsidRPr="0090635D">
        <w:rPr>
          <w:rFonts w:ascii="Times New Roman" w:hAnsi="Times New Roman" w:cs="Times New Roman"/>
        </w:rPr>
        <w:t>i</w:t>
      </w:r>
      <w:proofErr w:type="spellEnd"/>
      <w:r w:rsidRPr="0090635D">
        <w:rPr>
          <w:rFonts w:ascii="Times New Roman" w:hAnsi="Times New Roman" w:cs="Times New Roman"/>
        </w:rPr>
        <w:t>) of this paragraph, the following supporting documents as referred to in Article 8(3) of Directive 2004/38/EC:</w:t>
      </w:r>
    </w:p>
    <w:p w14:paraId="55F81808" w14:textId="77777777" w:rsidR="00AF4C88" w:rsidRPr="0090635D" w:rsidRDefault="00AF4C88" w:rsidP="00A925B9">
      <w:pPr>
        <w:pStyle w:val="ListParagraph"/>
        <w:ind w:left="1077"/>
        <w:jc w:val="both"/>
        <w:rPr>
          <w:rFonts w:ascii="Times New Roman" w:hAnsi="Times New Roman" w:cs="Times New Roman"/>
        </w:rPr>
      </w:pPr>
    </w:p>
    <w:p w14:paraId="51BD0304" w14:textId="774ED2D1" w:rsidR="006B1415" w:rsidRPr="0090635D" w:rsidRDefault="006B1415" w:rsidP="00C638E7">
      <w:pPr>
        <w:pStyle w:val="ListParagraph"/>
        <w:numPr>
          <w:ilvl w:val="0"/>
          <w:numId w:val="20"/>
        </w:numPr>
        <w:ind w:left="1701" w:hanging="567"/>
        <w:jc w:val="both"/>
        <w:rPr>
          <w:rFonts w:ascii="Times New Roman" w:hAnsi="Times New Roman" w:cs="Times New Roman"/>
        </w:rPr>
      </w:pPr>
      <w:r w:rsidRPr="0090635D">
        <w:rPr>
          <w:rFonts w:ascii="Times New Roman" w:hAnsi="Times New Roman" w:cs="Times New Roman"/>
        </w:rPr>
        <w:t xml:space="preserve">where they reside in the host State in accordance with </w:t>
      </w:r>
      <w:r w:rsidR="00D03E6E" w:rsidRPr="0090635D">
        <w:rPr>
          <w:rFonts w:ascii="Times New Roman" w:hAnsi="Times New Roman" w:cs="Times New Roman"/>
        </w:rPr>
        <w:t xml:space="preserve">point (a) of </w:t>
      </w:r>
      <w:r w:rsidRPr="0090635D">
        <w:rPr>
          <w:rFonts w:ascii="Times New Roman" w:hAnsi="Times New Roman" w:cs="Times New Roman"/>
        </w:rPr>
        <w:t>Article</w:t>
      </w:r>
      <w:r w:rsidR="000A5F78">
        <w:rPr>
          <w:rFonts w:ascii="Times New Roman" w:hAnsi="Times New Roman" w:cs="Times New Roman"/>
        </w:rPr>
        <w:t xml:space="preserve"> </w:t>
      </w:r>
      <w:r w:rsidRPr="0090635D">
        <w:rPr>
          <w:rFonts w:ascii="Times New Roman" w:hAnsi="Times New Roman" w:cs="Times New Roman"/>
        </w:rPr>
        <w:t>7(1) of Directive 2004/38/EC as workers or self-employed, a confirmation of engagement from the employer or a certificate of employment, or proof that they are self</w:t>
      </w:r>
      <w:r w:rsidR="00D71180" w:rsidRPr="0090635D">
        <w:rPr>
          <w:rFonts w:ascii="Times New Roman" w:hAnsi="Times New Roman" w:cs="Times New Roman"/>
        </w:rPr>
        <w:t>-</w:t>
      </w:r>
      <w:r w:rsidRPr="0090635D">
        <w:rPr>
          <w:rFonts w:ascii="Times New Roman" w:hAnsi="Times New Roman" w:cs="Times New Roman"/>
        </w:rPr>
        <w:t xml:space="preserve">employed; </w:t>
      </w:r>
    </w:p>
    <w:p w14:paraId="5B299F7F" w14:textId="6A42A1E2" w:rsidR="006B1415" w:rsidRPr="0090635D" w:rsidRDefault="006B1415" w:rsidP="0090635D">
      <w:pPr>
        <w:pStyle w:val="ListParagraph"/>
        <w:numPr>
          <w:ilvl w:val="0"/>
          <w:numId w:val="20"/>
        </w:numPr>
        <w:ind w:left="1701" w:hanging="567"/>
        <w:jc w:val="both"/>
        <w:rPr>
          <w:rFonts w:ascii="Times New Roman" w:hAnsi="Times New Roman" w:cs="Times New Roman"/>
        </w:rPr>
      </w:pPr>
      <w:r w:rsidRPr="0090635D">
        <w:rPr>
          <w:rFonts w:ascii="Times New Roman" w:hAnsi="Times New Roman" w:cs="Times New Roman"/>
        </w:rPr>
        <w:t xml:space="preserve">where they reside in the host State in accordance with </w:t>
      </w:r>
      <w:r w:rsidR="00D03E6E" w:rsidRPr="0090635D">
        <w:rPr>
          <w:rFonts w:ascii="Times New Roman" w:hAnsi="Times New Roman" w:cs="Times New Roman"/>
        </w:rPr>
        <w:t xml:space="preserve">point (b) of </w:t>
      </w:r>
      <w:r w:rsidRPr="0090635D">
        <w:rPr>
          <w:rFonts w:ascii="Times New Roman" w:hAnsi="Times New Roman" w:cs="Times New Roman"/>
        </w:rPr>
        <w:t xml:space="preserve">Article 7(1) of Directive 2004/38/EC as economically inactive persons, evidence that they have sufficient resources for themselves and their family members not to become a burden on the social assistance system of the host State during their period of residence and </w:t>
      </w:r>
      <w:r w:rsidR="00D71180" w:rsidRPr="0090635D">
        <w:rPr>
          <w:rFonts w:ascii="Times New Roman" w:hAnsi="Times New Roman" w:cs="Times New Roman"/>
        </w:rPr>
        <w:t xml:space="preserve">that they </w:t>
      </w:r>
      <w:r w:rsidRPr="0090635D">
        <w:rPr>
          <w:rFonts w:ascii="Times New Roman" w:hAnsi="Times New Roman" w:cs="Times New Roman"/>
        </w:rPr>
        <w:t xml:space="preserve">have comprehensive sickness insurance cover in the host State; </w:t>
      </w:r>
      <w:r w:rsidR="00D71180" w:rsidRPr="0090635D">
        <w:rPr>
          <w:rFonts w:ascii="Times New Roman" w:hAnsi="Times New Roman" w:cs="Times New Roman"/>
        </w:rPr>
        <w:t>or</w:t>
      </w:r>
    </w:p>
    <w:p w14:paraId="66D8AC51" w14:textId="2DF014A1" w:rsidR="006B1415" w:rsidRPr="0090635D" w:rsidRDefault="006B1415" w:rsidP="0090635D">
      <w:pPr>
        <w:pStyle w:val="ListParagraph"/>
        <w:numPr>
          <w:ilvl w:val="0"/>
          <w:numId w:val="20"/>
        </w:numPr>
        <w:ind w:left="1701" w:hanging="567"/>
        <w:jc w:val="both"/>
        <w:rPr>
          <w:rFonts w:ascii="Times New Roman" w:hAnsi="Times New Roman" w:cs="Times New Roman"/>
        </w:rPr>
      </w:pPr>
      <w:r w:rsidRPr="0090635D">
        <w:rPr>
          <w:rFonts w:ascii="Times New Roman" w:hAnsi="Times New Roman" w:cs="Times New Roman"/>
        </w:rPr>
        <w:t xml:space="preserve">where they reside in the host State in accordance with </w:t>
      </w:r>
      <w:r w:rsidR="00D03E6E" w:rsidRPr="0090635D">
        <w:rPr>
          <w:rFonts w:ascii="Times New Roman" w:hAnsi="Times New Roman" w:cs="Times New Roman"/>
        </w:rPr>
        <w:t xml:space="preserve">point (c) of </w:t>
      </w:r>
      <w:r w:rsidRPr="0090635D">
        <w:rPr>
          <w:rFonts w:ascii="Times New Roman" w:hAnsi="Times New Roman" w:cs="Times New Roman"/>
        </w:rPr>
        <w:t xml:space="preserve">Article 7(1) of Directive 2004/38/EC as students, proof of enrolment at an establishment accredited or financed by the host State on the basis of its legislation or administrative practice, </w:t>
      </w:r>
      <w:r w:rsidR="00D71180" w:rsidRPr="0090635D">
        <w:rPr>
          <w:rFonts w:ascii="Times New Roman" w:hAnsi="Times New Roman" w:cs="Times New Roman"/>
        </w:rPr>
        <w:t>proof</w:t>
      </w:r>
      <w:r w:rsidRPr="0090635D">
        <w:rPr>
          <w:rFonts w:ascii="Times New Roman" w:hAnsi="Times New Roman" w:cs="Times New Roman"/>
        </w:rPr>
        <w:t xml:space="preserve"> of comprehensive sickness insurance cover</w:t>
      </w:r>
      <w:r w:rsidR="00BC45F5" w:rsidRPr="0090635D">
        <w:rPr>
          <w:rFonts w:ascii="Times New Roman" w:hAnsi="Times New Roman" w:cs="Times New Roman"/>
        </w:rPr>
        <w:t>,</w:t>
      </w:r>
      <w:r w:rsidRPr="0090635D">
        <w:rPr>
          <w:rFonts w:ascii="Times New Roman" w:hAnsi="Times New Roman" w:cs="Times New Roman"/>
        </w:rPr>
        <w:t xml:space="preserve"> and a declaration or equivalent</w:t>
      </w:r>
      <w:r w:rsidR="00D71180" w:rsidRPr="0090635D">
        <w:rPr>
          <w:rFonts w:ascii="Times New Roman" w:hAnsi="Times New Roman" w:cs="Times New Roman"/>
        </w:rPr>
        <w:t xml:space="preserve"> means of proof</w:t>
      </w:r>
      <w:r w:rsidRPr="0090635D">
        <w:rPr>
          <w:rFonts w:ascii="Times New Roman" w:hAnsi="Times New Roman" w:cs="Times New Roman"/>
        </w:rPr>
        <w:t xml:space="preserve">, that they have sufficient resources for themselves and their family members not to become a burden on the social assistance system of the host State during their period of residence. The host State may not require </w:t>
      </w:r>
      <w:r w:rsidR="00D71180" w:rsidRPr="0090635D">
        <w:rPr>
          <w:rFonts w:ascii="Times New Roman" w:hAnsi="Times New Roman" w:cs="Times New Roman"/>
        </w:rPr>
        <w:t xml:space="preserve">such </w:t>
      </w:r>
      <w:r w:rsidRPr="0090635D">
        <w:rPr>
          <w:rFonts w:ascii="Times New Roman" w:hAnsi="Times New Roman" w:cs="Times New Roman"/>
        </w:rPr>
        <w:t>declaration</w:t>
      </w:r>
      <w:r w:rsidR="00D71180" w:rsidRPr="0090635D">
        <w:rPr>
          <w:rFonts w:ascii="Times New Roman" w:hAnsi="Times New Roman" w:cs="Times New Roman"/>
        </w:rPr>
        <w:t>s</w:t>
      </w:r>
      <w:r w:rsidRPr="0090635D">
        <w:rPr>
          <w:rFonts w:ascii="Times New Roman" w:hAnsi="Times New Roman" w:cs="Times New Roman"/>
        </w:rPr>
        <w:t xml:space="preserve"> to refer to any specific amount of resources. </w:t>
      </w:r>
    </w:p>
    <w:p w14:paraId="21578FD2" w14:textId="77777777" w:rsidR="006B1415" w:rsidRPr="0090635D" w:rsidRDefault="006B1415" w:rsidP="006B1415">
      <w:pPr>
        <w:pStyle w:val="ListParagraph"/>
        <w:ind w:left="1800"/>
        <w:jc w:val="both"/>
        <w:rPr>
          <w:rFonts w:ascii="Times New Roman" w:hAnsi="Times New Roman" w:cs="Times New Roman"/>
        </w:rPr>
      </w:pPr>
    </w:p>
    <w:p w14:paraId="37353073" w14:textId="77777777" w:rsidR="006B1415" w:rsidRPr="0090635D" w:rsidRDefault="006B1415" w:rsidP="00C638E7">
      <w:pPr>
        <w:ind w:left="1134"/>
        <w:jc w:val="both"/>
        <w:rPr>
          <w:rFonts w:ascii="Times New Roman" w:hAnsi="Times New Roman" w:cs="Times New Roman"/>
          <w:sz w:val="24"/>
          <w:szCs w:val="24"/>
        </w:rPr>
      </w:pPr>
      <w:r w:rsidRPr="0090635D">
        <w:rPr>
          <w:rFonts w:ascii="Times New Roman" w:hAnsi="Times New Roman" w:cs="Times New Roman"/>
          <w:sz w:val="24"/>
          <w:szCs w:val="24"/>
        </w:rPr>
        <w:t xml:space="preserve">With regard to the condition of sufficient resources, Article 8(4) of Directive 2004/38/EC shall apply; </w:t>
      </w:r>
    </w:p>
    <w:p w14:paraId="0E90785B" w14:textId="2AD95DB2"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host State may only require family members who fall under </w:t>
      </w:r>
      <w:r w:rsidR="00D03E6E" w:rsidRPr="0090635D">
        <w:rPr>
          <w:rFonts w:ascii="Times New Roman" w:hAnsi="Times New Roman" w:cs="Times New Roman"/>
        </w:rPr>
        <w:t>point (e)(</w:t>
      </w:r>
      <w:proofErr w:type="spellStart"/>
      <w:r w:rsidR="00D03E6E" w:rsidRPr="0090635D">
        <w:rPr>
          <w:rFonts w:ascii="Times New Roman" w:hAnsi="Times New Roman" w:cs="Times New Roman"/>
        </w:rPr>
        <w:t>i</w:t>
      </w:r>
      <w:proofErr w:type="spellEnd"/>
      <w:r w:rsidR="00D03E6E" w:rsidRPr="0090635D">
        <w:rPr>
          <w:rFonts w:ascii="Times New Roman" w:hAnsi="Times New Roman" w:cs="Times New Roman"/>
        </w:rPr>
        <w:t xml:space="preserve">) of </w:t>
      </w:r>
      <w:r w:rsidRPr="0090635D">
        <w:rPr>
          <w:rFonts w:ascii="Times New Roman" w:hAnsi="Times New Roman" w:cs="Times New Roman"/>
        </w:rPr>
        <w:t>Article 9(1)</w:t>
      </w:r>
      <w:r w:rsidR="00D03E6E" w:rsidRPr="0090635D">
        <w:rPr>
          <w:rFonts w:ascii="Times New Roman" w:hAnsi="Times New Roman" w:cs="Times New Roman"/>
        </w:rPr>
        <w:t xml:space="preserve"> or Article </w:t>
      </w:r>
      <w:r w:rsidR="00250021">
        <w:rPr>
          <w:rFonts w:ascii="Times New Roman" w:hAnsi="Times New Roman" w:cs="Times New Roman"/>
        </w:rPr>
        <w:t>9</w:t>
      </w:r>
      <w:r w:rsidRPr="0090635D">
        <w:rPr>
          <w:rFonts w:ascii="Times New Roman" w:hAnsi="Times New Roman" w:cs="Times New Roman"/>
        </w:rPr>
        <w:t xml:space="preserve">(2) or (3) of this Agreement and who reside in the host State in accordance with </w:t>
      </w:r>
      <w:r w:rsidR="00D03E6E" w:rsidRPr="0090635D">
        <w:rPr>
          <w:rFonts w:ascii="Times New Roman" w:hAnsi="Times New Roman" w:cs="Times New Roman"/>
        </w:rPr>
        <w:t xml:space="preserve">point (d) of </w:t>
      </w:r>
      <w:r w:rsidRPr="0090635D">
        <w:rPr>
          <w:rFonts w:ascii="Times New Roman" w:hAnsi="Times New Roman" w:cs="Times New Roman"/>
        </w:rPr>
        <w:t>Article 7(1) or (2) of Directive 2004/38/EC to present, in addition to the identity documents referred to in point (</w:t>
      </w:r>
      <w:proofErr w:type="spellStart"/>
      <w:r w:rsidRPr="0090635D">
        <w:rPr>
          <w:rFonts w:ascii="Times New Roman" w:hAnsi="Times New Roman" w:cs="Times New Roman"/>
        </w:rPr>
        <w:t>i</w:t>
      </w:r>
      <w:proofErr w:type="spellEnd"/>
      <w:r w:rsidRPr="0090635D">
        <w:rPr>
          <w:rFonts w:ascii="Times New Roman" w:hAnsi="Times New Roman" w:cs="Times New Roman"/>
        </w:rPr>
        <w:t>) of this paragraph, the following supporting documents as referred to in Article 8(5) or 10(2) of Directive 2004/38/EC:</w:t>
      </w:r>
    </w:p>
    <w:p w14:paraId="576606F6" w14:textId="77777777" w:rsidR="006B1415" w:rsidRPr="0090635D" w:rsidRDefault="006B1415" w:rsidP="0090635D">
      <w:pPr>
        <w:pStyle w:val="ListParagraph"/>
        <w:ind w:left="1800"/>
        <w:jc w:val="both"/>
        <w:rPr>
          <w:rFonts w:ascii="Times New Roman" w:hAnsi="Times New Roman" w:cs="Times New Roman"/>
        </w:rPr>
      </w:pPr>
    </w:p>
    <w:p w14:paraId="0025E549" w14:textId="77777777" w:rsidR="006B1415" w:rsidRPr="0090635D" w:rsidRDefault="006B1415" w:rsidP="00C638E7">
      <w:pPr>
        <w:pStyle w:val="ListParagraph"/>
        <w:numPr>
          <w:ilvl w:val="0"/>
          <w:numId w:val="22"/>
        </w:numPr>
        <w:ind w:left="1701" w:hanging="567"/>
        <w:jc w:val="both"/>
        <w:rPr>
          <w:rFonts w:ascii="Times New Roman" w:hAnsi="Times New Roman" w:cs="Times New Roman"/>
        </w:rPr>
      </w:pPr>
      <w:r w:rsidRPr="0090635D">
        <w:rPr>
          <w:rFonts w:ascii="Times New Roman" w:hAnsi="Times New Roman" w:cs="Times New Roman"/>
        </w:rPr>
        <w:t xml:space="preserve">a document attesting to the existence of a family relationship or a registered partnership; </w:t>
      </w:r>
    </w:p>
    <w:p w14:paraId="48D9D3CC" w14:textId="77777777" w:rsidR="006B1415" w:rsidRPr="0090635D" w:rsidRDefault="006B1415" w:rsidP="0090635D">
      <w:pPr>
        <w:pStyle w:val="ListParagraph"/>
        <w:numPr>
          <w:ilvl w:val="0"/>
          <w:numId w:val="22"/>
        </w:numPr>
        <w:ind w:left="1701" w:hanging="567"/>
        <w:jc w:val="both"/>
        <w:rPr>
          <w:rFonts w:ascii="Times New Roman" w:hAnsi="Times New Roman" w:cs="Times New Roman"/>
        </w:rPr>
      </w:pPr>
      <w:r w:rsidRPr="0090635D">
        <w:rPr>
          <w:rFonts w:ascii="Times New Roman" w:hAnsi="Times New Roman" w:cs="Times New Roman"/>
        </w:rPr>
        <w:t xml:space="preserve">the registration certificate or, in the absence of a registration system, any other proof </w:t>
      </w:r>
      <w:r w:rsidR="007A78D8" w:rsidRPr="0090635D">
        <w:rPr>
          <w:rFonts w:ascii="Times New Roman" w:hAnsi="Times New Roman" w:cs="Times New Roman"/>
        </w:rPr>
        <w:t>that</w:t>
      </w:r>
      <w:r w:rsidRPr="0090635D">
        <w:rPr>
          <w:rFonts w:ascii="Times New Roman" w:hAnsi="Times New Roman" w:cs="Times New Roman"/>
        </w:rPr>
        <w:t xml:space="preserve"> the EEA EFTA national or the United Kingdom national with whom they reside </w:t>
      </w:r>
      <w:r w:rsidR="007A78D8" w:rsidRPr="0090635D">
        <w:rPr>
          <w:rFonts w:ascii="Times New Roman" w:hAnsi="Times New Roman" w:cs="Times New Roman"/>
        </w:rPr>
        <w:t xml:space="preserve">actually resides </w:t>
      </w:r>
      <w:r w:rsidRPr="0090635D">
        <w:rPr>
          <w:rFonts w:ascii="Times New Roman" w:hAnsi="Times New Roman" w:cs="Times New Roman"/>
        </w:rPr>
        <w:t xml:space="preserve">in the host State; </w:t>
      </w:r>
    </w:p>
    <w:p w14:paraId="679F0E61" w14:textId="5F6D4EB0" w:rsidR="006B1415" w:rsidRPr="0090635D" w:rsidRDefault="006B1415" w:rsidP="0090635D">
      <w:pPr>
        <w:pStyle w:val="ListParagraph"/>
        <w:numPr>
          <w:ilvl w:val="0"/>
          <w:numId w:val="22"/>
        </w:numPr>
        <w:ind w:left="1701" w:hanging="567"/>
        <w:jc w:val="both"/>
        <w:rPr>
          <w:rFonts w:ascii="Times New Roman" w:hAnsi="Times New Roman" w:cs="Times New Roman"/>
        </w:rPr>
      </w:pPr>
      <w:r w:rsidRPr="0090635D">
        <w:rPr>
          <w:rFonts w:ascii="Times New Roman" w:hAnsi="Times New Roman" w:cs="Times New Roman"/>
        </w:rPr>
        <w:t xml:space="preserve">for direct descendants who are under the age of 21 or </w:t>
      </w:r>
      <w:r w:rsidR="007A78D8" w:rsidRPr="0090635D">
        <w:rPr>
          <w:rFonts w:ascii="Times New Roman" w:hAnsi="Times New Roman" w:cs="Times New Roman"/>
        </w:rPr>
        <w:t xml:space="preserve">who </w:t>
      </w:r>
      <w:r w:rsidRPr="0090635D">
        <w:rPr>
          <w:rFonts w:ascii="Times New Roman" w:hAnsi="Times New Roman" w:cs="Times New Roman"/>
        </w:rPr>
        <w:t xml:space="preserve">are dependants and dependent direct relatives in the ascending line, and for those of the spouse or registered partner, documentary evidence that the conditions set out in </w:t>
      </w:r>
      <w:r w:rsidR="00D03E6E" w:rsidRPr="0090635D">
        <w:rPr>
          <w:rFonts w:ascii="Times New Roman" w:hAnsi="Times New Roman" w:cs="Times New Roman"/>
        </w:rPr>
        <w:t xml:space="preserve">point (c) or (d) of </w:t>
      </w:r>
      <w:r w:rsidRPr="0090635D">
        <w:rPr>
          <w:rFonts w:ascii="Times New Roman" w:hAnsi="Times New Roman" w:cs="Times New Roman"/>
        </w:rPr>
        <w:t xml:space="preserve">Article 2(2) of Directive 2004/38/EC are fulfilled; </w:t>
      </w:r>
    </w:p>
    <w:p w14:paraId="5BF77C39" w14:textId="77777777" w:rsidR="006B1415" w:rsidRPr="0090635D" w:rsidRDefault="006B1415" w:rsidP="0090635D">
      <w:pPr>
        <w:pStyle w:val="ListParagraph"/>
        <w:numPr>
          <w:ilvl w:val="0"/>
          <w:numId w:val="22"/>
        </w:numPr>
        <w:ind w:left="1701" w:hanging="567"/>
        <w:jc w:val="both"/>
        <w:rPr>
          <w:rFonts w:ascii="Times New Roman" w:hAnsi="Times New Roman" w:cs="Times New Roman"/>
        </w:rPr>
      </w:pPr>
      <w:r w:rsidRPr="0090635D">
        <w:rPr>
          <w:rFonts w:ascii="Times New Roman" w:hAnsi="Times New Roman" w:cs="Times New Roman"/>
        </w:rPr>
        <w:t>for the persons referred to in Article 9(2) or (3) of this Agreement, a document issued by the relevant authority in the host State in accordance with Article 3(2) of Directive 2004/38/EC.</w:t>
      </w:r>
    </w:p>
    <w:p w14:paraId="40658082" w14:textId="77777777" w:rsidR="006B1415" w:rsidRPr="0090635D" w:rsidRDefault="006B1415" w:rsidP="0090635D">
      <w:pPr>
        <w:pStyle w:val="ListParagraph"/>
        <w:ind w:left="1800"/>
        <w:jc w:val="both"/>
        <w:rPr>
          <w:rFonts w:ascii="Times New Roman" w:hAnsi="Times New Roman" w:cs="Times New Roman"/>
        </w:rPr>
      </w:pPr>
    </w:p>
    <w:p w14:paraId="10FFC0FD" w14:textId="77777777" w:rsidR="006B1415" w:rsidRPr="0090635D" w:rsidRDefault="006B1415" w:rsidP="0090635D">
      <w:pPr>
        <w:ind w:left="1134"/>
        <w:jc w:val="both"/>
        <w:rPr>
          <w:rFonts w:ascii="Times New Roman" w:hAnsi="Times New Roman" w:cs="Times New Roman"/>
          <w:sz w:val="24"/>
          <w:szCs w:val="24"/>
        </w:rPr>
      </w:pPr>
      <w:r w:rsidRPr="0090635D">
        <w:rPr>
          <w:rFonts w:ascii="Times New Roman" w:hAnsi="Times New Roman" w:cs="Times New Roman"/>
          <w:sz w:val="24"/>
          <w:szCs w:val="24"/>
        </w:rPr>
        <w:lastRenderedPageBreak/>
        <w:t xml:space="preserve">With regard to the condition of sufficient resources as concerns family members who are themselves EEA EFTA nationals or United Kingdom nationals, Article 8(4) of Directive 2004/38/EC shall apply; </w:t>
      </w:r>
    </w:p>
    <w:p w14:paraId="3E9B6182" w14:textId="00F6E266"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host State may only require family members who fall under </w:t>
      </w:r>
      <w:r w:rsidR="00D03E6E" w:rsidRPr="0090635D">
        <w:rPr>
          <w:rFonts w:ascii="Times New Roman" w:hAnsi="Times New Roman" w:cs="Times New Roman"/>
        </w:rPr>
        <w:t xml:space="preserve">point (e)(ii) of </w:t>
      </w:r>
      <w:r w:rsidRPr="0090635D">
        <w:rPr>
          <w:rFonts w:ascii="Times New Roman" w:hAnsi="Times New Roman" w:cs="Times New Roman"/>
        </w:rPr>
        <w:t>Article 9(1) or</w:t>
      </w:r>
      <w:r w:rsidR="00D03E6E" w:rsidRPr="0090635D">
        <w:rPr>
          <w:rFonts w:ascii="Times New Roman" w:hAnsi="Times New Roman" w:cs="Times New Roman"/>
        </w:rPr>
        <w:t xml:space="preserve"> Article 9</w:t>
      </w:r>
      <w:r w:rsidRPr="0090635D">
        <w:rPr>
          <w:rFonts w:ascii="Times New Roman" w:hAnsi="Times New Roman" w:cs="Times New Roman"/>
        </w:rPr>
        <w:t>(4) of this Agreement</w:t>
      </w:r>
      <w:r w:rsidR="007A78D8" w:rsidRPr="0090635D">
        <w:rPr>
          <w:rFonts w:ascii="Times New Roman" w:hAnsi="Times New Roman" w:cs="Times New Roman"/>
        </w:rPr>
        <w:t xml:space="preserve"> to present</w:t>
      </w:r>
      <w:r w:rsidRPr="0090635D">
        <w:rPr>
          <w:rFonts w:ascii="Times New Roman" w:hAnsi="Times New Roman" w:cs="Times New Roman"/>
        </w:rPr>
        <w:t>, in addition to the identity documents referred to in point (</w:t>
      </w:r>
      <w:proofErr w:type="spellStart"/>
      <w:r w:rsidRPr="0090635D">
        <w:rPr>
          <w:rFonts w:ascii="Times New Roman" w:hAnsi="Times New Roman" w:cs="Times New Roman"/>
        </w:rPr>
        <w:t>i</w:t>
      </w:r>
      <w:proofErr w:type="spellEnd"/>
      <w:r w:rsidRPr="0090635D">
        <w:rPr>
          <w:rFonts w:ascii="Times New Roman" w:hAnsi="Times New Roman" w:cs="Times New Roman"/>
        </w:rPr>
        <w:t xml:space="preserve">) of this paragraph, the following supporting documents as referred to in Articles 8(5) and 10(2) of Directive 2004/38/EC: </w:t>
      </w:r>
    </w:p>
    <w:p w14:paraId="69F88986" w14:textId="77777777" w:rsidR="006B1415" w:rsidRPr="0090635D" w:rsidRDefault="006B1415" w:rsidP="0090635D">
      <w:pPr>
        <w:pStyle w:val="ListParagraph"/>
        <w:ind w:left="1800"/>
        <w:jc w:val="both"/>
        <w:rPr>
          <w:rFonts w:ascii="Times New Roman" w:hAnsi="Times New Roman" w:cs="Times New Roman"/>
        </w:rPr>
      </w:pPr>
    </w:p>
    <w:p w14:paraId="7EC0B696" w14:textId="77777777" w:rsidR="006B1415" w:rsidRPr="0090635D" w:rsidRDefault="006B1415" w:rsidP="00C638E7">
      <w:pPr>
        <w:pStyle w:val="ListParagraph"/>
        <w:numPr>
          <w:ilvl w:val="0"/>
          <w:numId w:val="23"/>
        </w:numPr>
        <w:ind w:left="1701" w:hanging="567"/>
        <w:jc w:val="both"/>
        <w:rPr>
          <w:rFonts w:ascii="Times New Roman" w:hAnsi="Times New Roman" w:cs="Times New Roman"/>
        </w:rPr>
      </w:pPr>
      <w:r w:rsidRPr="0090635D">
        <w:rPr>
          <w:rFonts w:ascii="Times New Roman" w:hAnsi="Times New Roman" w:cs="Times New Roman"/>
        </w:rPr>
        <w:t xml:space="preserve">a document attesting to the existence of a family relationship or of a registered partnership; </w:t>
      </w:r>
    </w:p>
    <w:p w14:paraId="4229A1B0" w14:textId="1CB8B1EC" w:rsidR="006B1415" w:rsidRPr="0090635D" w:rsidRDefault="006B1415" w:rsidP="0090635D">
      <w:pPr>
        <w:pStyle w:val="ListParagraph"/>
        <w:numPr>
          <w:ilvl w:val="0"/>
          <w:numId w:val="23"/>
        </w:numPr>
        <w:ind w:left="1701" w:hanging="567"/>
        <w:jc w:val="both"/>
        <w:rPr>
          <w:rFonts w:ascii="Times New Roman" w:hAnsi="Times New Roman" w:cs="Times New Roman"/>
        </w:rPr>
      </w:pPr>
      <w:r w:rsidRPr="0090635D">
        <w:rPr>
          <w:rFonts w:ascii="Times New Roman" w:hAnsi="Times New Roman" w:cs="Times New Roman"/>
        </w:rPr>
        <w:t xml:space="preserve">the registration certificate or, in the absence of a registration system, any other proof of residence in the host State of the EEA EFTA national or of the United Kingdom national whom they are joining in the host State; </w:t>
      </w:r>
    </w:p>
    <w:p w14:paraId="522CA6E4" w14:textId="77777777" w:rsidR="006B1415" w:rsidRPr="0090635D" w:rsidRDefault="006B1415" w:rsidP="0090635D">
      <w:pPr>
        <w:pStyle w:val="ListParagraph"/>
        <w:numPr>
          <w:ilvl w:val="0"/>
          <w:numId w:val="23"/>
        </w:numPr>
        <w:ind w:left="1701" w:hanging="567"/>
        <w:jc w:val="both"/>
        <w:rPr>
          <w:rFonts w:ascii="Times New Roman" w:hAnsi="Times New Roman" w:cs="Times New Roman"/>
        </w:rPr>
      </w:pPr>
      <w:r w:rsidRPr="0090635D">
        <w:rPr>
          <w:rFonts w:ascii="Times New Roman" w:hAnsi="Times New Roman" w:cs="Times New Roman"/>
        </w:rPr>
        <w:t xml:space="preserve">for spouses or registered partners, a document attesting to the existence of a family relationship or a registered partnership before the end of the transition period; </w:t>
      </w:r>
    </w:p>
    <w:p w14:paraId="160B5D63" w14:textId="748E7CEE" w:rsidR="006B1415" w:rsidRPr="0090635D" w:rsidRDefault="006B1415" w:rsidP="0090635D">
      <w:pPr>
        <w:pStyle w:val="ListParagraph"/>
        <w:numPr>
          <w:ilvl w:val="0"/>
          <w:numId w:val="23"/>
        </w:numPr>
        <w:ind w:left="1701" w:hanging="567"/>
        <w:jc w:val="both"/>
        <w:rPr>
          <w:rFonts w:ascii="Times New Roman" w:hAnsi="Times New Roman" w:cs="Times New Roman"/>
        </w:rPr>
      </w:pPr>
      <w:r w:rsidRPr="0090635D">
        <w:rPr>
          <w:rFonts w:ascii="Times New Roman" w:hAnsi="Times New Roman" w:cs="Times New Roman"/>
        </w:rPr>
        <w:t xml:space="preserve">for direct descendants who are under the age of 21 or </w:t>
      </w:r>
      <w:r w:rsidR="007A78D8" w:rsidRPr="0090635D">
        <w:rPr>
          <w:rFonts w:ascii="Times New Roman" w:hAnsi="Times New Roman" w:cs="Times New Roman"/>
        </w:rPr>
        <w:t xml:space="preserve">who </w:t>
      </w:r>
      <w:r w:rsidRPr="0090635D">
        <w:rPr>
          <w:rFonts w:ascii="Times New Roman" w:hAnsi="Times New Roman" w:cs="Times New Roman"/>
        </w:rPr>
        <w:t xml:space="preserve">are dependants and dependent direct relatives in the ascending line and those of the spouse or registered partner, documentary evidence that they were related to EEA EFTA nationals or United Kingdom nationals before the end of the transition period and fulfil the conditions set out in </w:t>
      </w:r>
      <w:r w:rsidR="00D03E6E" w:rsidRPr="0090635D">
        <w:rPr>
          <w:rFonts w:ascii="Times New Roman" w:hAnsi="Times New Roman" w:cs="Times New Roman"/>
        </w:rPr>
        <w:t xml:space="preserve">point (c) or (d) of </w:t>
      </w:r>
      <w:r w:rsidRPr="0090635D">
        <w:rPr>
          <w:rFonts w:ascii="Times New Roman" w:hAnsi="Times New Roman" w:cs="Times New Roman"/>
        </w:rPr>
        <w:t xml:space="preserve">Article 2(2) of Directive 2004/38/EC relating to age or dependence; </w:t>
      </w:r>
    </w:p>
    <w:p w14:paraId="4D0A494D" w14:textId="77777777" w:rsidR="006B1415" w:rsidRPr="0090635D" w:rsidRDefault="006B1415" w:rsidP="0090635D">
      <w:pPr>
        <w:pStyle w:val="ListParagraph"/>
        <w:numPr>
          <w:ilvl w:val="0"/>
          <w:numId w:val="23"/>
        </w:numPr>
        <w:ind w:left="1701" w:hanging="567"/>
        <w:jc w:val="both"/>
        <w:rPr>
          <w:rFonts w:ascii="Times New Roman" w:hAnsi="Times New Roman" w:cs="Times New Roman"/>
        </w:rPr>
      </w:pPr>
      <w:r w:rsidRPr="0090635D">
        <w:rPr>
          <w:rFonts w:ascii="Times New Roman" w:hAnsi="Times New Roman" w:cs="Times New Roman"/>
        </w:rPr>
        <w:t xml:space="preserve">for the persons referred to in Article 9(4) of this Agreement, proof that a durable relationship with EEA EFTA nationals or United Kingdom nationals existed before the end of the transition period and continues to exist thereafter; </w:t>
      </w:r>
    </w:p>
    <w:p w14:paraId="1EAADA81" w14:textId="77777777" w:rsidR="006B1415" w:rsidRPr="0090635D" w:rsidRDefault="006B1415" w:rsidP="006B1415">
      <w:pPr>
        <w:pStyle w:val="ListParagraph"/>
        <w:ind w:left="1800"/>
        <w:jc w:val="both"/>
        <w:rPr>
          <w:rFonts w:ascii="Times New Roman" w:hAnsi="Times New Roman" w:cs="Times New Roman"/>
        </w:rPr>
      </w:pPr>
    </w:p>
    <w:p w14:paraId="1B8D3DF0" w14:textId="26845B76"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for cases other than those set out in points (k), (l) and (m), the host State shall not require applicants to present supporting documents that go beyond what is strictly necessary and proportionate to provide evidence that the conditions relating to the right of residence under this Title have been fulfilled; </w:t>
      </w:r>
    </w:p>
    <w:p w14:paraId="3EB579CF" w14:textId="77777777" w:rsidR="00AF4C88" w:rsidRPr="0090635D" w:rsidRDefault="00AF4C88" w:rsidP="00A925B9">
      <w:pPr>
        <w:pStyle w:val="ListParagraph"/>
        <w:ind w:left="1077"/>
        <w:jc w:val="both"/>
        <w:rPr>
          <w:rFonts w:ascii="Times New Roman" w:hAnsi="Times New Roman" w:cs="Times New Roman"/>
        </w:rPr>
      </w:pPr>
    </w:p>
    <w:p w14:paraId="148DE713" w14:textId="530EE007"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 xml:space="preserve">the competent authorities of the host State shall help the applicants </w:t>
      </w:r>
      <w:r w:rsidR="007A78D8" w:rsidRPr="0090635D">
        <w:rPr>
          <w:rFonts w:ascii="Times New Roman" w:hAnsi="Times New Roman" w:cs="Times New Roman"/>
        </w:rPr>
        <w:t>to</w:t>
      </w:r>
      <w:r w:rsidRPr="0090635D">
        <w:rPr>
          <w:rFonts w:ascii="Times New Roman" w:hAnsi="Times New Roman" w:cs="Times New Roman"/>
        </w:rPr>
        <w:t xml:space="preserve"> prove their eligibility and </w:t>
      </w:r>
      <w:r w:rsidR="007A78D8" w:rsidRPr="0090635D">
        <w:rPr>
          <w:rFonts w:ascii="Times New Roman" w:hAnsi="Times New Roman" w:cs="Times New Roman"/>
        </w:rPr>
        <w:t xml:space="preserve">to </w:t>
      </w:r>
      <w:r w:rsidRPr="0090635D">
        <w:rPr>
          <w:rFonts w:ascii="Times New Roman" w:hAnsi="Times New Roman" w:cs="Times New Roman"/>
        </w:rPr>
        <w:t>avoid any errors or omissions in the</w:t>
      </w:r>
      <w:r w:rsidR="007A78D8" w:rsidRPr="0090635D">
        <w:rPr>
          <w:rFonts w:ascii="Times New Roman" w:hAnsi="Times New Roman" w:cs="Times New Roman"/>
        </w:rPr>
        <w:t>ir</w:t>
      </w:r>
      <w:r w:rsidRPr="0090635D">
        <w:rPr>
          <w:rFonts w:ascii="Times New Roman" w:hAnsi="Times New Roman" w:cs="Times New Roman"/>
        </w:rPr>
        <w:t xml:space="preserve"> application</w:t>
      </w:r>
      <w:r w:rsidR="007A78D8" w:rsidRPr="0090635D">
        <w:rPr>
          <w:rFonts w:ascii="Times New Roman" w:hAnsi="Times New Roman" w:cs="Times New Roman"/>
        </w:rPr>
        <w:t>s</w:t>
      </w:r>
      <w:r w:rsidRPr="0090635D">
        <w:rPr>
          <w:rFonts w:ascii="Times New Roman" w:hAnsi="Times New Roman" w:cs="Times New Roman"/>
        </w:rPr>
        <w:t>; they shall give the applicants the opportunity to furnish supplementary evidence and to correct any deficiencies, errors or omission</w:t>
      </w:r>
      <w:r w:rsidR="007A78D8" w:rsidRPr="0090635D">
        <w:rPr>
          <w:rFonts w:ascii="Times New Roman" w:hAnsi="Times New Roman" w:cs="Times New Roman"/>
        </w:rPr>
        <w:t>s</w:t>
      </w:r>
      <w:r w:rsidRPr="0090635D">
        <w:rPr>
          <w:rFonts w:ascii="Times New Roman" w:hAnsi="Times New Roman" w:cs="Times New Roman"/>
        </w:rPr>
        <w:t xml:space="preserve">; </w:t>
      </w:r>
    </w:p>
    <w:p w14:paraId="7CB5409C" w14:textId="77777777" w:rsidR="00AF4C88" w:rsidRPr="0090635D" w:rsidRDefault="00AF4C88" w:rsidP="00A925B9">
      <w:pPr>
        <w:pStyle w:val="ListParagraph"/>
        <w:ind w:left="1077"/>
        <w:jc w:val="both"/>
        <w:rPr>
          <w:rFonts w:ascii="Times New Roman" w:hAnsi="Times New Roman" w:cs="Times New Roman"/>
        </w:rPr>
      </w:pPr>
    </w:p>
    <w:p w14:paraId="22E670F0" w14:textId="507C993B"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criminality and security checks may be carried out systematically on applicants</w:t>
      </w:r>
      <w:r w:rsidR="007A78D8" w:rsidRPr="0090635D">
        <w:rPr>
          <w:rFonts w:ascii="Times New Roman" w:hAnsi="Times New Roman" w:cs="Times New Roman"/>
        </w:rPr>
        <w:t>,</w:t>
      </w:r>
      <w:r w:rsidRPr="0090635D">
        <w:rPr>
          <w:rFonts w:ascii="Times New Roman" w:hAnsi="Times New Roman" w:cs="Times New Roman"/>
        </w:rPr>
        <w:t xml:space="preserve"> with the exclusive aim of verifying whether </w:t>
      </w:r>
      <w:r w:rsidR="007A78D8" w:rsidRPr="0090635D">
        <w:rPr>
          <w:rFonts w:ascii="Times New Roman" w:hAnsi="Times New Roman" w:cs="Times New Roman"/>
        </w:rPr>
        <w:t xml:space="preserve">the </w:t>
      </w:r>
      <w:r w:rsidRPr="0090635D">
        <w:rPr>
          <w:rFonts w:ascii="Times New Roman" w:hAnsi="Times New Roman" w:cs="Times New Roman"/>
        </w:rPr>
        <w:t xml:space="preserve">restrictions set out in Article 19 of this Agreement may be applicable. For that purpose, applicants may be required to declare past criminal convictions which appear in their criminal record in accordance with the law of the State of conviction at the time of the application. The host State may, </w:t>
      </w:r>
      <w:r w:rsidR="007A78D8" w:rsidRPr="0090635D">
        <w:rPr>
          <w:rFonts w:ascii="Times New Roman" w:hAnsi="Times New Roman" w:cs="Times New Roman"/>
        </w:rPr>
        <w:t>if</w:t>
      </w:r>
      <w:r w:rsidRPr="0090635D">
        <w:rPr>
          <w:rFonts w:ascii="Times New Roman" w:hAnsi="Times New Roman" w:cs="Times New Roman"/>
        </w:rPr>
        <w:t xml:space="preserve"> it consider</w:t>
      </w:r>
      <w:r w:rsidR="007A78D8" w:rsidRPr="0090635D">
        <w:rPr>
          <w:rFonts w:ascii="Times New Roman" w:hAnsi="Times New Roman" w:cs="Times New Roman"/>
        </w:rPr>
        <w:t>s</w:t>
      </w:r>
      <w:r w:rsidRPr="0090635D">
        <w:rPr>
          <w:rFonts w:ascii="Times New Roman" w:hAnsi="Times New Roman" w:cs="Times New Roman"/>
        </w:rPr>
        <w:t xml:space="preserve"> this essential, apply the procedure set out in Article 27(3) of Directive 2004/38/EC </w:t>
      </w:r>
      <w:r w:rsidR="007A78D8" w:rsidRPr="0090635D">
        <w:rPr>
          <w:rFonts w:ascii="Times New Roman" w:hAnsi="Times New Roman" w:cs="Times New Roman"/>
        </w:rPr>
        <w:t>with respect to</w:t>
      </w:r>
      <w:r w:rsidRPr="0090635D">
        <w:rPr>
          <w:rFonts w:ascii="Times New Roman" w:hAnsi="Times New Roman" w:cs="Times New Roman"/>
        </w:rPr>
        <w:t xml:space="preserve"> enquiries to other States regarding previous criminal records; </w:t>
      </w:r>
    </w:p>
    <w:p w14:paraId="570F5050" w14:textId="77777777" w:rsidR="00AF4C88" w:rsidRPr="0090635D" w:rsidRDefault="00AF4C88" w:rsidP="00A925B9">
      <w:pPr>
        <w:pStyle w:val="ListParagraph"/>
        <w:ind w:left="1077"/>
        <w:jc w:val="both"/>
        <w:rPr>
          <w:rFonts w:ascii="Times New Roman" w:hAnsi="Times New Roman" w:cs="Times New Roman"/>
        </w:rPr>
      </w:pPr>
    </w:p>
    <w:p w14:paraId="7D876107" w14:textId="0188EBC7"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lastRenderedPageBreak/>
        <w:t xml:space="preserve">the new residence document shall include a statement that it has been issued in accordance with this Agreement; </w:t>
      </w:r>
    </w:p>
    <w:p w14:paraId="7CC9D52E" w14:textId="77777777" w:rsidR="00AF4C88" w:rsidRPr="0090635D" w:rsidRDefault="00AF4C88" w:rsidP="00A925B9">
      <w:pPr>
        <w:pStyle w:val="ListParagraph"/>
        <w:ind w:left="1077"/>
        <w:jc w:val="both"/>
        <w:rPr>
          <w:rFonts w:ascii="Times New Roman" w:hAnsi="Times New Roman" w:cs="Times New Roman"/>
        </w:rPr>
      </w:pPr>
    </w:p>
    <w:p w14:paraId="4DA25270" w14:textId="195B9A45" w:rsidR="006B1415" w:rsidRPr="0090635D" w:rsidRDefault="006B1415" w:rsidP="0090635D">
      <w:pPr>
        <w:pStyle w:val="ListParagraph"/>
        <w:numPr>
          <w:ilvl w:val="0"/>
          <w:numId w:val="85"/>
        </w:numPr>
        <w:ind w:hanging="513"/>
        <w:jc w:val="both"/>
        <w:rPr>
          <w:rFonts w:ascii="Times New Roman" w:hAnsi="Times New Roman" w:cs="Times New Roman"/>
        </w:rPr>
      </w:pPr>
      <w:r w:rsidRPr="0090635D">
        <w:rPr>
          <w:rFonts w:ascii="Times New Roman" w:hAnsi="Times New Roman" w:cs="Times New Roman"/>
        </w:rPr>
        <w:t>the applicant shall have access to judicial and, where appropriate, administrative redress procedures in the host State against any decision refusing to grant the residence status.</w:t>
      </w:r>
      <w:r w:rsidR="00B6189D" w:rsidRPr="0090635D">
        <w:rPr>
          <w:rFonts w:ascii="Times New Roman" w:hAnsi="Times New Roman" w:cs="Times New Roman"/>
        </w:rPr>
        <w:t xml:space="preserve"> </w:t>
      </w:r>
      <w:r w:rsidRPr="0090635D">
        <w:rPr>
          <w:rFonts w:ascii="Times New Roman" w:hAnsi="Times New Roman" w:cs="Times New Roman"/>
        </w:rPr>
        <w:t xml:space="preserve">The redress procedures shall allow for an examination of the legality of the decision, as well as of the facts and circumstances on which the proposed decision is based. </w:t>
      </w:r>
      <w:r w:rsidR="001F29B5" w:rsidRPr="0090635D">
        <w:rPr>
          <w:rFonts w:ascii="Times New Roman" w:hAnsi="Times New Roman" w:cs="Times New Roman"/>
        </w:rPr>
        <w:t xml:space="preserve">Such redress procedures </w:t>
      </w:r>
      <w:r w:rsidRPr="0090635D">
        <w:rPr>
          <w:rFonts w:ascii="Times New Roman" w:hAnsi="Times New Roman" w:cs="Times New Roman"/>
        </w:rPr>
        <w:t xml:space="preserve">shall ensure that the decision is not disproportionate. </w:t>
      </w:r>
    </w:p>
    <w:p w14:paraId="67416721" w14:textId="77777777" w:rsidR="006B1415" w:rsidRPr="0090635D" w:rsidRDefault="006B1415" w:rsidP="006B1415">
      <w:pPr>
        <w:pStyle w:val="ListParagraph"/>
        <w:ind w:left="567"/>
        <w:jc w:val="both"/>
        <w:rPr>
          <w:rFonts w:ascii="Times New Roman" w:hAnsi="Times New Roman" w:cs="Times New Roman"/>
        </w:rPr>
      </w:pPr>
    </w:p>
    <w:p w14:paraId="531E5207" w14:textId="6A39FA71" w:rsidR="006B1415" w:rsidRPr="0090635D" w:rsidRDefault="006B1415" w:rsidP="00A52C1C">
      <w:pPr>
        <w:pStyle w:val="ListParagraph"/>
        <w:numPr>
          <w:ilvl w:val="0"/>
          <w:numId w:val="18"/>
        </w:numPr>
        <w:ind w:left="567" w:hanging="567"/>
        <w:jc w:val="both"/>
        <w:rPr>
          <w:rFonts w:ascii="Times New Roman" w:hAnsi="Times New Roman" w:cs="Times New Roman"/>
        </w:rPr>
      </w:pPr>
      <w:r w:rsidRPr="0090635D">
        <w:rPr>
          <w:rFonts w:ascii="Times New Roman" w:hAnsi="Times New Roman" w:cs="Times New Roman"/>
        </w:rPr>
        <w:t xml:space="preserve">During the period referred to in point (b) of paragraph 1 of this Article and its possible one-year extension under point (c) of </w:t>
      </w:r>
      <w:r w:rsidR="007A78D8" w:rsidRPr="0090635D">
        <w:rPr>
          <w:rFonts w:ascii="Times New Roman" w:hAnsi="Times New Roman" w:cs="Times New Roman"/>
        </w:rPr>
        <w:t xml:space="preserve">that </w:t>
      </w:r>
      <w:r w:rsidRPr="0090635D">
        <w:rPr>
          <w:rFonts w:ascii="Times New Roman" w:hAnsi="Times New Roman" w:cs="Times New Roman"/>
        </w:rPr>
        <w:t>paragraph, all rights provided for in this Part shall be deemed to apply to EEA EFTA nationals or United Kingdom nationals, their respective family members, and other persons residing in the host State</w:t>
      </w:r>
      <w:r w:rsidR="00BC45F5" w:rsidRPr="0090635D">
        <w:rPr>
          <w:rFonts w:ascii="Times New Roman" w:hAnsi="Times New Roman" w:cs="Times New Roman"/>
        </w:rPr>
        <w:t>,</w:t>
      </w:r>
      <w:r w:rsidRPr="0090635D">
        <w:rPr>
          <w:rFonts w:ascii="Times New Roman" w:hAnsi="Times New Roman" w:cs="Times New Roman"/>
        </w:rPr>
        <w:t xml:space="preserve"> in accordance with the conditions and subject to the restrictions set out in Article 19. </w:t>
      </w:r>
    </w:p>
    <w:p w14:paraId="4D3DA5BE" w14:textId="77777777" w:rsidR="006B1415" w:rsidRPr="0090635D" w:rsidRDefault="006B1415" w:rsidP="006B1415">
      <w:pPr>
        <w:pStyle w:val="ListParagraph"/>
        <w:ind w:left="567"/>
        <w:jc w:val="both"/>
        <w:rPr>
          <w:rFonts w:ascii="Times New Roman" w:hAnsi="Times New Roman" w:cs="Times New Roman"/>
        </w:rPr>
      </w:pPr>
    </w:p>
    <w:p w14:paraId="510C43A3" w14:textId="77777777" w:rsidR="006B1415" w:rsidRPr="0090635D" w:rsidRDefault="006B1415" w:rsidP="00A52C1C">
      <w:pPr>
        <w:pStyle w:val="ListParagraph"/>
        <w:numPr>
          <w:ilvl w:val="0"/>
          <w:numId w:val="18"/>
        </w:numPr>
        <w:ind w:left="567" w:hanging="567"/>
        <w:jc w:val="both"/>
        <w:rPr>
          <w:rFonts w:ascii="Times New Roman" w:hAnsi="Times New Roman" w:cs="Times New Roman"/>
        </w:rPr>
      </w:pPr>
      <w:r w:rsidRPr="0090635D">
        <w:rPr>
          <w:rFonts w:ascii="Times New Roman" w:hAnsi="Times New Roman" w:cs="Times New Roman"/>
        </w:rPr>
        <w:t xml:space="preserve">Pending a final decision by the competent authorities on any application referred to in paragraph 1, </w:t>
      </w:r>
      <w:r w:rsidR="007A78D8" w:rsidRPr="0090635D">
        <w:rPr>
          <w:rFonts w:ascii="Times New Roman" w:hAnsi="Times New Roman" w:cs="Times New Roman"/>
        </w:rPr>
        <w:t>and pending</w:t>
      </w:r>
      <w:r w:rsidRPr="0090635D">
        <w:rPr>
          <w:rFonts w:ascii="Times New Roman" w:hAnsi="Times New Roman" w:cs="Times New Roman"/>
        </w:rPr>
        <w:t xml:space="preserve"> a final judgment handed down in case of judicial redress sought against any rejection of such application by the competent administrative authorities, all rights provided for in this Part shall be deemed to apply to the applicant, including Article 20 on safeguards and right of appeal, subject to the conditions set out in Article 19(4). </w:t>
      </w:r>
    </w:p>
    <w:p w14:paraId="5E8BA758" w14:textId="77777777" w:rsidR="006B1415" w:rsidRPr="0090635D" w:rsidRDefault="006B1415" w:rsidP="006B1415">
      <w:pPr>
        <w:pStyle w:val="ListParagraph"/>
        <w:rPr>
          <w:rFonts w:ascii="Times New Roman" w:hAnsi="Times New Roman" w:cs="Times New Roman"/>
        </w:rPr>
      </w:pPr>
    </w:p>
    <w:p w14:paraId="2E9FC0B9" w14:textId="77777777" w:rsidR="006B1415" w:rsidRPr="0090635D" w:rsidRDefault="006B1415" w:rsidP="00A52C1C">
      <w:pPr>
        <w:pStyle w:val="ListParagraph"/>
        <w:numPr>
          <w:ilvl w:val="0"/>
          <w:numId w:val="18"/>
        </w:numPr>
        <w:ind w:left="567" w:hanging="567"/>
        <w:jc w:val="both"/>
        <w:rPr>
          <w:rFonts w:ascii="Times New Roman" w:hAnsi="Times New Roman" w:cs="Times New Roman"/>
        </w:rPr>
      </w:pPr>
      <w:r w:rsidRPr="0090635D">
        <w:rPr>
          <w:rFonts w:ascii="Times New Roman" w:hAnsi="Times New Roman" w:cs="Times New Roman"/>
        </w:rPr>
        <w:t>Where a host State has chosen not to require EEA EFTA nationals or United Kingdom nationals, their family members, and other persons, residing in its territory in accordance with the conditions set out in this Title, to apply for the new residence status referred to in paragraph 1 as a condition for legal residence, those eligible for residence rights under this Title shall have the right to receive, in accordance with the conditions set out in Directive 2004/38/EC, a residence document</w:t>
      </w:r>
      <w:r w:rsidR="007A78D8" w:rsidRPr="0090635D">
        <w:rPr>
          <w:rFonts w:ascii="Times New Roman" w:hAnsi="Times New Roman" w:cs="Times New Roman"/>
        </w:rPr>
        <w:t>,</w:t>
      </w:r>
      <w:r w:rsidRPr="0090635D">
        <w:rPr>
          <w:rFonts w:ascii="Times New Roman" w:hAnsi="Times New Roman" w:cs="Times New Roman"/>
        </w:rPr>
        <w:t xml:space="preserve"> which may be in a digital form</w:t>
      </w:r>
      <w:r w:rsidR="007A78D8" w:rsidRPr="0090635D">
        <w:rPr>
          <w:rFonts w:ascii="Times New Roman" w:hAnsi="Times New Roman" w:cs="Times New Roman"/>
        </w:rPr>
        <w:t>,</w:t>
      </w:r>
      <w:r w:rsidRPr="0090635D">
        <w:rPr>
          <w:rFonts w:ascii="Times New Roman" w:hAnsi="Times New Roman" w:cs="Times New Roman"/>
        </w:rPr>
        <w:t xml:space="preserve"> that includes a statement that it has been issued in accordance with this Agreement. </w:t>
      </w:r>
    </w:p>
    <w:p w14:paraId="41B1464F" w14:textId="77777777" w:rsidR="006B1415" w:rsidRPr="0090635D" w:rsidRDefault="006B1415" w:rsidP="006B1415">
      <w:pPr>
        <w:jc w:val="center"/>
        <w:rPr>
          <w:rFonts w:ascii="Times New Roman" w:hAnsi="Times New Roman" w:cs="Times New Roman"/>
          <w:sz w:val="24"/>
          <w:szCs w:val="24"/>
        </w:rPr>
      </w:pPr>
    </w:p>
    <w:p w14:paraId="48E31B04" w14:textId="4BA1B246"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18</w:t>
      </w:r>
    </w:p>
    <w:p w14:paraId="4B904BE2"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Issuance of residence documents during the transition period</w:t>
      </w:r>
    </w:p>
    <w:p w14:paraId="79BBF85C" w14:textId="77777777" w:rsidR="006B1415" w:rsidRPr="0090635D" w:rsidRDefault="006B1415" w:rsidP="00C638E7">
      <w:pPr>
        <w:pStyle w:val="ListParagraph"/>
        <w:numPr>
          <w:ilvl w:val="0"/>
          <w:numId w:val="24"/>
        </w:numPr>
        <w:ind w:left="567" w:hanging="567"/>
        <w:jc w:val="both"/>
        <w:rPr>
          <w:rFonts w:ascii="Times New Roman" w:hAnsi="Times New Roman" w:cs="Times New Roman"/>
        </w:rPr>
      </w:pPr>
      <w:r w:rsidRPr="0090635D">
        <w:rPr>
          <w:rFonts w:ascii="Times New Roman" w:hAnsi="Times New Roman" w:cs="Times New Roman"/>
        </w:rPr>
        <w:t>During the transition period, a host State may allow applications for a residence status or residence document as referred to in Article 17(1) and (4)</w:t>
      </w:r>
      <w:r w:rsidR="003C68CA" w:rsidRPr="0090635D">
        <w:rPr>
          <w:rFonts w:ascii="Times New Roman" w:hAnsi="Times New Roman" w:cs="Times New Roman"/>
        </w:rPr>
        <w:t xml:space="preserve"> of this Agreement</w:t>
      </w:r>
      <w:r w:rsidRPr="0090635D">
        <w:rPr>
          <w:rFonts w:ascii="Times New Roman" w:hAnsi="Times New Roman" w:cs="Times New Roman"/>
        </w:rPr>
        <w:t xml:space="preserve"> to be made voluntarily from the date of entry into force of this Agreement.</w:t>
      </w:r>
    </w:p>
    <w:p w14:paraId="3B33EAC4" w14:textId="77777777" w:rsidR="006B1415" w:rsidRPr="0090635D" w:rsidRDefault="006B1415" w:rsidP="006B1415">
      <w:pPr>
        <w:pStyle w:val="ListParagraph"/>
        <w:ind w:left="426"/>
        <w:jc w:val="both"/>
        <w:rPr>
          <w:rFonts w:ascii="Times New Roman" w:hAnsi="Times New Roman" w:cs="Times New Roman"/>
        </w:rPr>
      </w:pPr>
    </w:p>
    <w:p w14:paraId="51C23918" w14:textId="77777777" w:rsidR="006B1415" w:rsidRPr="0090635D" w:rsidRDefault="00BC45F5" w:rsidP="00C638E7">
      <w:pPr>
        <w:pStyle w:val="ListParagraph"/>
        <w:numPr>
          <w:ilvl w:val="0"/>
          <w:numId w:val="24"/>
        </w:numPr>
        <w:ind w:left="567" w:hanging="567"/>
        <w:jc w:val="both"/>
        <w:rPr>
          <w:rFonts w:ascii="Times New Roman" w:hAnsi="Times New Roman" w:cs="Times New Roman"/>
        </w:rPr>
      </w:pPr>
      <w:r w:rsidRPr="0090635D">
        <w:rPr>
          <w:rFonts w:ascii="Times New Roman" w:hAnsi="Times New Roman" w:cs="Times New Roman"/>
        </w:rPr>
        <w:t>D</w:t>
      </w:r>
      <w:r w:rsidR="006B1415" w:rsidRPr="0090635D">
        <w:rPr>
          <w:rFonts w:ascii="Times New Roman" w:hAnsi="Times New Roman" w:cs="Times New Roman"/>
        </w:rPr>
        <w:t>ecision</w:t>
      </w:r>
      <w:r w:rsidRPr="0090635D">
        <w:rPr>
          <w:rFonts w:ascii="Times New Roman" w:hAnsi="Times New Roman" w:cs="Times New Roman"/>
        </w:rPr>
        <w:t>s</w:t>
      </w:r>
      <w:r w:rsidR="006B1415" w:rsidRPr="0090635D">
        <w:rPr>
          <w:rFonts w:ascii="Times New Roman" w:hAnsi="Times New Roman" w:cs="Times New Roman"/>
        </w:rPr>
        <w:t xml:space="preserve"> to accept or refuse such application</w:t>
      </w:r>
      <w:r w:rsidR="007A78D8" w:rsidRPr="0090635D">
        <w:rPr>
          <w:rFonts w:ascii="Times New Roman" w:hAnsi="Times New Roman" w:cs="Times New Roman"/>
        </w:rPr>
        <w:t>s</w:t>
      </w:r>
      <w:r w:rsidR="006B1415" w:rsidRPr="0090635D">
        <w:rPr>
          <w:rFonts w:ascii="Times New Roman" w:hAnsi="Times New Roman" w:cs="Times New Roman"/>
        </w:rPr>
        <w:t xml:space="preserve"> shall be taken in accordance with Article 17(1) and (4). </w:t>
      </w:r>
      <w:r w:rsidR="007A78D8" w:rsidRPr="0090635D">
        <w:rPr>
          <w:rFonts w:ascii="Times New Roman" w:hAnsi="Times New Roman" w:cs="Times New Roman"/>
        </w:rPr>
        <w:t>D</w:t>
      </w:r>
      <w:r w:rsidR="006B1415" w:rsidRPr="0090635D">
        <w:rPr>
          <w:rFonts w:ascii="Times New Roman" w:hAnsi="Times New Roman" w:cs="Times New Roman"/>
        </w:rPr>
        <w:t>ecision</w:t>
      </w:r>
      <w:r w:rsidR="007A78D8" w:rsidRPr="0090635D">
        <w:rPr>
          <w:rFonts w:ascii="Times New Roman" w:hAnsi="Times New Roman" w:cs="Times New Roman"/>
        </w:rPr>
        <w:t>s</w:t>
      </w:r>
      <w:r w:rsidR="006B1415" w:rsidRPr="0090635D">
        <w:rPr>
          <w:rFonts w:ascii="Times New Roman" w:hAnsi="Times New Roman" w:cs="Times New Roman"/>
        </w:rPr>
        <w:t xml:space="preserve"> under Article 17(1) shall have no effect until after the end of the transition period.</w:t>
      </w:r>
    </w:p>
    <w:p w14:paraId="23152A08" w14:textId="77777777" w:rsidR="006B1415" w:rsidRPr="0090635D" w:rsidRDefault="006B1415" w:rsidP="006B1415">
      <w:pPr>
        <w:pStyle w:val="ListParagraph"/>
        <w:rPr>
          <w:rFonts w:ascii="Times New Roman" w:hAnsi="Times New Roman" w:cs="Times New Roman"/>
        </w:rPr>
      </w:pPr>
    </w:p>
    <w:p w14:paraId="7DFA465A" w14:textId="77777777" w:rsidR="006B1415" w:rsidRPr="0090635D" w:rsidRDefault="006B1415" w:rsidP="0090635D">
      <w:pPr>
        <w:pStyle w:val="ListParagraph"/>
        <w:numPr>
          <w:ilvl w:val="0"/>
          <w:numId w:val="24"/>
        </w:numPr>
        <w:ind w:left="567" w:hanging="567"/>
        <w:jc w:val="both"/>
        <w:rPr>
          <w:rFonts w:ascii="Times New Roman" w:hAnsi="Times New Roman" w:cs="Times New Roman"/>
        </w:rPr>
      </w:pPr>
      <w:r w:rsidRPr="0090635D">
        <w:rPr>
          <w:rFonts w:ascii="Times New Roman" w:hAnsi="Times New Roman" w:cs="Times New Roman"/>
        </w:rPr>
        <w:t xml:space="preserve">If an application under Article 17(1) is accepted before the end of the transition period, the host State may not withdraw the decision </w:t>
      </w:r>
      <w:r w:rsidR="007A78D8" w:rsidRPr="0090635D">
        <w:rPr>
          <w:rFonts w:ascii="Times New Roman" w:hAnsi="Times New Roman" w:cs="Times New Roman"/>
        </w:rPr>
        <w:t xml:space="preserve">granting the residence status </w:t>
      </w:r>
      <w:r w:rsidRPr="0090635D">
        <w:rPr>
          <w:rFonts w:ascii="Times New Roman" w:hAnsi="Times New Roman" w:cs="Times New Roman"/>
        </w:rPr>
        <w:t xml:space="preserve">before the end of the transition period on any grounds other than those set out in Chapter VI and Article 35 of Directive 2004/38/EC. </w:t>
      </w:r>
    </w:p>
    <w:p w14:paraId="0569D58C" w14:textId="77777777" w:rsidR="006B1415" w:rsidRPr="0090635D" w:rsidRDefault="006B1415" w:rsidP="006B1415">
      <w:pPr>
        <w:pStyle w:val="ListParagraph"/>
        <w:rPr>
          <w:rFonts w:ascii="Times New Roman" w:hAnsi="Times New Roman" w:cs="Times New Roman"/>
        </w:rPr>
      </w:pPr>
    </w:p>
    <w:p w14:paraId="4832103C" w14:textId="4D49B5CA" w:rsidR="006B1415" w:rsidRPr="0090635D" w:rsidRDefault="006B1415" w:rsidP="0090635D">
      <w:pPr>
        <w:pStyle w:val="ListParagraph"/>
        <w:numPr>
          <w:ilvl w:val="0"/>
          <w:numId w:val="24"/>
        </w:numPr>
        <w:ind w:left="567" w:hanging="567"/>
        <w:jc w:val="both"/>
        <w:rPr>
          <w:rFonts w:ascii="Times New Roman" w:hAnsi="Times New Roman" w:cs="Times New Roman"/>
        </w:rPr>
      </w:pPr>
      <w:r w:rsidRPr="0090635D">
        <w:rPr>
          <w:rFonts w:ascii="Times New Roman" w:hAnsi="Times New Roman" w:cs="Times New Roman"/>
        </w:rPr>
        <w:t xml:space="preserve">If an application is refused before the end of the transition period, the applicant may apply again at any time before the expiry of the period set out in </w:t>
      </w:r>
      <w:r w:rsidR="00D03E6E" w:rsidRPr="0090635D">
        <w:rPr>
          <w:rFonts w:ascii="Times New Roman" w:hAnsi="Times New Roman" w:cs="Times New Roman"/>
        </w:rPr>
        <w:t xml:space="preserve">point (b) of </w:t>
      </w:r>
      <w:r w:rsidRPr="0090635D">
        <w:rPr>
          <w:rFonts w:ascii="Times New Roman" w:hAnsi="Times New Roman" w:cs="Times New Roman"/>
        </w:rPr>
        <w:t xml:space="preserve">Article 17(1). </w:t>
      </w:r>
    </w:p>
    <w:p w14:paraId="43A5A65D" w14:textId="77777777" w:rsidR="006B1415" w:rsidRPr="0090635D" w:rsidRDefault="006B1415" w:rsidP="006B1415">
      <w:pPr>
        <w:pStyle w:val="ListParagraph"/>
        <w:rPr>
          <w:rFonts w:ascii="Times New Roman" w:hAnsi="Times New Roman" w:cs="Times New Roman"/>
        </w:rPr>
      </w:pPr>
    </w:p>
    <w:p w14:paraId="44EC0C16" w14:textId="04D3FCA4" w:rsidR="006B1415" w:rsidRPr="0090635D" w:rsidRDefault="006B1415" w:rsidP="00C638E7">
      <w:pPr>
        <w:pStyle w:val="ListParagraph"/>
        <w:numPr>
          <w:ilvl w:val="0"/>
          <w:numId w:val="24"/>
        </w:numPr>
        <w:ind w:left="567" w:hanging="567"/>
        <w:jc w:val="both"/>
        <w:rPr>
          <w:rFonts w:ascii="Times New Roman" w:hAnsi="Times New Roman" w:cs="Times New Roman"/>
        </w:rPr>
      </w:pPr>
      <w:r w:rsidRPr="0090635D">
        <w:rPr>
          <w:rFonts w:ascii="Times New Roman" w:hAnsi="Times New Roman" w:cs="Times New Roman"/>
        </w:rPr>
        <w:t xml:space="preserve">Without prejudice to paragraph 4, </w:t>
      </w:r>
      <w:r w:rsidR="007A78D8" w:rsidRPr="0090635D">
        <w:rPr>
          <w:rFonts w:ascii="Times New Roman" w:hAnsi="Times New Roman" w:cs="Times New Roman"/>
        </w:rPr>
        <w:t xml:space="preserve">the </w:t>
      </w:r>
      <w:r w:rsidRPr="0090635D">
        <w:rPr>
          <w:rFonts w:ascii="Times New Roman" w:hAnsi="Times New Roman" w:cs="Times New Roman"/>
        </w:rPr>
        <w:t xml:space="preserve">redress procedures under </w:t>
      </w:r>
      <w:r w:rsidR="00D03E6E" w:rsidRPr="0090635D">
        <w:rPr>
          <w:rFonts w:ascii="Times New Roman" w:hAnsi="Times New Roman" w:cs="Times New Roman"/>
        </w:rPr>
        <w:t xml:space="preserve">point (r) </w:t>
      </w:r>
      <w:r w:rsidRPr="0090635D">
        <w:rPr>
          <w:rFonts w:ascii="Times New Roman" w:hAnsi="Times New Roman" w:cs="Times New Roman"/>
        </w:rPr>
        <w:t xml:space="preserve">Article 17(1) shall be available from the date of </w:t>
      </w:r>
      <w:r w:rsidR="001F29B5" w:rsidRPr="0090635D">
        <w:rPr>
          <w:rFonts w:ascii="Times New Roman" w:hAnsi="Times New Roman" w:cs="Times New Roman"/>
        </w:rPr>
        <w:t xml:space="preserve">any </w:t>
      </w:r>
      <w:r w:rsidRPr="0090635D">
        <w:rPr>
          <w:rFonts w:ascii="Times New Roman" w:hAnsi="Times New Roman" w:cs="Times New Roman"/>
        </w:rPr>
        <w:t>decision</w:t>
      </w:r>
      <w:r w:rsidR="00182CDD" w:rsidRPr="0090635D">
        <w:rPr>
          <w:rFonts w:ascii="Times New Roman" w:hAnsi="Times New Roman" w:cs="Times New Roman"/>
        </w:rPr>
        <w:t xml:space="preserve"> to refuse an application referred to in paragraph 2 of this Article</w:t>
      </w:r>
      <w:r w:rsidRPr="0090635D">
        <w:rPr>
          <w:rFonts w:ascii="Times New Roman" w:hAnsi="Times New Roman" w:cs="Times New Roman"/>
        </w:rPr>
        <w:t xml:space="preserve">. </w:t>
      </w:r>
    </w:p>
    <w:p w14:paraId="7CFAA6BB" w14:textId="7777C23A" w:rsidR="0009629E" w:rsidRPr="0090635D" w:rsidRDefault="0009629E">
      <w:pPr>
        <w:rPr>
          <w:rFonts w:ascii="Times New Roman" w:hAnsi="Times New Roman" w:cs="Times New Roman"/>
          <w:sz w:val="24"/>
          <w:szCs w:val="24"/>
        </w:rPr>
      </w:pPr>
    </w:p>
    <w:p w14:paraId="2AA88657" w14:textId="514F7E38"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19</w:t>
      </w:r>
    </w:p>
    <w:p w14:paraId="1E367280"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Restrictions of the rights of residence</w:t>
      </w:r>
      <w:r w:rsidR="007A78D8" w:rsidRPr="0090635D">
        <w:rPr>
          <w:rFonts w:ascii="Times New Roman" w:hAnsi="Times New Roman" w:cs="Times New Roman"/>
          <w:sz w:val="24"/>
          <w:szCs w:val="24"/>
        </w:rPr>
        <w:t xml:space="preserve"> and entry</w:t>
      </w:r>
    </w:p>
    <w:p w14:paraId="29D36980" w14:textId="77777777" w:rsidR="006B1415" w:rsidRPr="0090635D" w:rsidRDefault="007A78D8" w:rsidP="0009629E">
      <w:pPr>
        <w:pStyle w:val="ListParagraph"/>
        <w:numPr>
          <w:ilvl w:val="1"/>
          <w:numId w:val="21"/>
        </w:numPr>
        <w:ind w:left="567" w:hanging="567"/>
        <w:jc w:val="both"/>
        <w:rPr>
          <w:rFonts w:ascii="Times New Roman" w:hAnsi="Times New Roman" w:cs="Times New Roman"/>
        </w:rPr>
      </w:pPr>
      <w:r w:rsidRPr="0090635D">
        <w:rPr>
          <w:rFonts w:ascii="Times New Roman" w:hAnsi="Times New Roman" w:cs="Times New Roman"/>
        </w:rPr>
        <w:t>The c</w:t>
      </w:r>
      <w:r w:rsidR="006B1415" w:rsidRPr="0090635D">
        <w:rPr>
          <w:rFonts w:ascii="Times New Roman" w:hAnsi="Times New Roman" w:cs="Times New Roman"/>
        </w:rPr>
        <w:t>onduct of EEA EFTA nationals or United Kingdom nationals, their family members</w:t>
      </w:r>
      <w:r w:rsidRPr="0090635D">
        <w:rPr>
          <w:rFonts w:ascii="Times New Roman" w:hAnsi="Times New Roman" w:cs="Times New Roman"/>
        </w:rPr>
        <w:t>, and</w:t>
      </w:r>
      <w:r w:rsidR="006B1415" w:rsidRPr="0090635D">
        <w:rPr>
          <w:rFonts w:ascii="Times New Roman" w:hAnsi="Times New Roman" w:cs="Times New Roman"/>
        </w:rPr>
        <w:t xml:space="preserve"> other persons, </w:t>
      </w:r>
      <w:r w:rsidRPr="0090635D">
        <w:rPr>
          <w:rFonts w:ascii="Times New Roman" w:hAnsi="Times New Roman" w:cs="Times New Roman"/>
        </w:rPr>
        <w:t xml:space="preserve">who </w:t>
      </w:r>
      <w:r w:rsidR="006B1415" w:rsidRPr="0090635D">
        <w:rPr>
          <w:rFonts w:ascii="Times New Roman" w:hAnsi="Times New Roman" w:cs="Times New Roman"/>
        </w:rPr>
        <w:t>exercis</w:t>
      </w:r>
      <w:r w:rsidRPr="0090635D">
        <w:rPr>
          <w:rFonts w:ascii="Times New Roman" w:hAnsi="Times New Roman" w:cs="Times New Roman"/>
        </w:rPr>
        <w:t>e</w:t>
      </w:r>
      <w:r w:rsidR="006B1415" w:rsidRPr="0090635D">
        <w:rPr>
          <w:rFonts w:ascii="Times New Roman" w:hAnsi="Times New Roman" w:cs="Times New Roman"/>
        </w:rPr>
        <w:t xml:space="preserve"> rights under this Title, </w:t>
      </w:r>
      <w:r w:rsidRPr="0090635D">
        <w:rPr>
          <w:rFonts w:ascii="Times New Roman" w:hAnsi="Times New Roman" w:cs="Times New Roman"/>
        </w:rPr>
        <w:t xml:space="preserve">where </w:t>
      </w:r>
      <w:r w:rsidR="006B1415" w:rsidRPr="0090635D">
        <w:rPr>
          <w:rFonts w:ascii="Times New Roman" w:hAnsi="Times New Roman" w:cs="Times New Roman"/>
        </w:rPr>
        <w:t xml:space="preserve">that </w:t>
      </w:r>
      <w:r w:rsidRPr="0090635D">
        <w:rPr>
          <w:rFonts w:ascii="Times New Roman" w:hAnsi="Times New Roman" w:cs="Times New Roman"/>
        </w:rPr>
        <w:t xml:space="preserve">conduct </w:t>
      </w:r>
      <w:r w:rsidR="006B1415" w:rsidRPr="0090635D">
        <w:rPr>
          <w:rFonts w:ascii="Times New Roman" w:hAnsi="Times New Roman" w:cs="Times New Roman"/>
        </w:rPr>
        <w:t>occurred before the end of the transition period</w:t>
      </w:r>
      <w:r w:rsidRPr="0090635D">
        <w:rPr>
          <w:rFonts w:ascii="Times New Roman" w:hAnsi="Times New Roman" w:cs="Times New Roman"/>
        </w:rPr>
        <w:t>,</w:t>
      </w:r>
      <w:r w:rsidR="006B1415" w:rsidRPr="0090635D">
        <w:rPr>
          <w:rFonts w:ascii="Times New Roman" w:hAnsi="Times New Roman" w:cs="Times New Roman"/>
        </w:rPr>
        <w:t xml:space="preserve"> shall be considered in accordance with Chapter VI of Directive 2004/38/EC.</w:t>
      </w:r>
    </w:p>
    <w:p w14:paraId="2E83148A" w14:textId="77777777" w:rsidR="006B1415" w:rsidRPr="0090635D" w:rsidRDefault="006B1415" w:rsidP="006B1415">
      <w:pPr>
        <w:pStyle w:val="ListParagraph"/>
        <w:ind w:left="426"/>
        <w:jc w:val="both"/>
        <w:rPr>
          <w:rFonts w:ascii="Times New Roman" w:hAnsi="Times New Roman" w:cs="Times New Roman"/>
        </w:rPr>
      </w:pPr>
    </w:p>
    <w:p w14:paraId="75B7BF15" w14:textId="77777777" w:rsidR="006B1415" w:rsidRPr="0090635D" w:rsidRDefault="007A78D8" w:rsidP="0090635D">
      <w:pPr>
        <w:pStyle w:val="ListParagraph"/>
        <w:numPr>
          <w:ilvl w:val="1"/>
          <w:numId w:val="21"/>
        </w:numPr>
        <w:ind w:left="567" w:hanging="567"/>
        <w:jc w:val="both"/>
        <w:rPr>
          <w:rFonts w:ascii="Times New Roman" w:hAnsi="Times New Roman" w:cs="Times New Roman"/>
        </w:rPr>
      </w:pPr>
      <w:r w:rsidRPr="0090635D">
        <w:rPr>
          <w:rFonts w:ascii="Times New Roman" w:hAnsi="Times New Roman" w:cs="Times New Roman"/>
        </w:rPr>
        <w:t>The c</w:t>
      </w:r>
      <w:r w:rsidR="006B1415" w:rsidRPr="0090635D">
        <w:rPr>
          <w:rFonts w:ascii="Times New Roman" w:hAnsi="Times New Roman" w:cs="Times New Roman"/>
        </w:rPr>
        <w:t>onduct of EEA EFTA nationals or United Kingdom nationals, their family members</w:t>
      </w:r>
      <w:r w:rsidRPr="0090635D">
        <w:rPr>
          <w:rFonts w:ascii="Times New Roman" w:hAnsi="Times New Roman" w:cs="Times New Roman"/>
        </w:rPr>
        <w:t>, and</w:t>
      </w:r>
      <w:r w:rsidR="006B1415" w:rsidRPr="0090635D">
        <w:rPr>
          <w:rFonts w:ascii="Times New Roman" w:hAnsi="Times New Roman" w:cs="Times New Roman"/>
        </w:rPr>
        <w:t xml:space="preserve"> other persons, </w:t>
      </w:r>
      <w:r w:rsidRPr="0090635D">
        <w:rPr>
          <w:rFonts w:ascii="Times New Roman" w:hAnsi="Times New Roman" w:cs="Times New Roman"/>
        </w:rPr>
        <w:t xml:space="preserve">who </w:t>
      </w:r>
      <w:r w:rsidR="006B1415" w:rsidRPr="0090635D">
        <w:rPr>
          <w:rFonts w:ascii="Times New Roman" w:hAnsi="Times New Roman" w:cs="Times New Roman"/>
        </w:rPr>
        <w:t>exercis</w:t>
      </w:r>
      <w:r w:rsidRPr="0090635D">
        <w:rPr>
          <w:rFonts w:ascii="Times New Roman" w:hAnsi="Times New Roman" w:cs="Times New Roman"/>
        </w:rPr>
        <w:t>e</w:t>
      </w:r>
      <w:r w:rsidR="006B1415" w:rsidRPr="0090635D">
        <w:rPr>
          <w:rFonts w:ascii="Times New Roman" w:hAnsi="Times New Roman" w:cs="Times New Roman"/>
        </w:rPr>
        <w:t xml:space="preserve"> rights under this Title, </w:t>
      </w:r>
      <w:r w:rsidRPr="0090635D">
        <w:rPr>
          <w:rFonts w:ascii="Times New Roman" w:hAnsi="Times New Roman" w:cs="Times New Roman"/>
        </w:rPr>
        <w:t xml:space="preserve">where </w:t>
      </w:r>
      <w:r w:rsidR="006B1415" w:rsidRPr="0090635D">
        <w:rPr>
          <w:rFonts w:ascii="Times New Roman" w:hAnsi="Times New Roman" w:cs="Times New Roman"/>
        </w:rPr>
        <w:t xml:space="preserve">that </w:t>
      </w:r>
      <w:r w:rsidRPr="0090635D">
        <w:rPr>
          <w:rFonts w:ascii="Times New Roman" w:hAnsi="Times New Roman" w:cs="Times New Roman"/>
        </w:rPr>
        <w:t xml:space="preserve">conduct </w:t>
      </w:r>
      <w:r w:rsidR="006B1415" w:rsidRPr="0090635D">
        <w:rPr>
          <w:rFonts w:ascii="Times New Roman" w:hAnsi="Times New Roman" w:cs="Times New Roman"/>
        </w:rPr>
        <w:t>occurred after the end of the transition period</w:t>
      </w:r>
      <w:r w:rsidRPr="0090635D">
        <w:rPr>
          <w:rFonts w:ascii="Times New Roman" w:hAnsi="Times New Roman" w:cs="Times New Roman"/>
        </w:rPr>
        <w:t>,</w:t>
      </w:r>
      <w:r w:rsidR="006B1415" w:rsidRPr="0090635D">
        <w:rPr>
          <w:rFonts w:ascii="Times New Roman" w:hAnsi="Times New Roman" w:cs="Times New Roman"/>
        </w:rPr>
        <w:t xml:space="preserve"> may constitute grounds for restricting the right of residence by the host State or the right of entry in the State of work in accordance with national legislation. </w:t>
      </w:r>
    </w:p>
    <w:p w14:paraId="252A7760" w14:textId="77777777" w:rsidR="006B1415" w:rsidRPr="0090635D" w:rsidRDefault="006B1415" w:rsidP="006B1415">
      <w:pPr>
        <w:pStyle w:val="ListParagraph"/>
        <w:rPr>
          <w:rFonts w:ascii="Times New Roman" w:hAnsi="Times New Roman" w:cs="Times New Roman"/>
        </w:rPr>
      </w:pPr>
    </w:p>
    <w:p w14:paraId="69326355" w14:textId="77777777" w:rsidR="006B1415" w:rsidRPr="0090635D" w:rsidRDefault="006B1415" w:rsidP="0090635D">
      <w:pPr>
        <w:pStyle w:val="ListParagraph"/>
        <w:numPr>
          <w:ilvl w:val="1"/>
          <w:numId w:val="21"/>
        </w:numPr>
        <w:ind w:left="567" w:hanging="567"/>
        <w:jc w:val="both"/>
        <w:rPr>
          <w:rFonts w:ascii="Times New Roman" w:hAnsi="Times New Roman" w:cs="Times New Roman"/>
        </w:rPr>
      </w:pPr>
      <w:r w:rsidRPr="0090635D">
        <w:rPr>
          <w:rFonts w:ascii="Times New Roman" w:hAnsi="Times New Roman" w:cs="Times New Roman"/>
        </w:rPr>
        <w:t xml:space="preserve">The host State or the State of work may adopt the necessary measures to refuse, terminate or withdraw any right conferred by this Title in the case of </w:t>
      </w:r>
      <w:r w:rsidR="007A78D8" w:rsidRPr="0090635D">
        <w:rPr>
          <w:rFonts w:ascii="Times New Roman" w:hAnsi="Times New Roman" w:cs="Times New Roman"/>
        </w:rPr>
        <w:t xml:space="preserve">the </w:t>
      </w:r>
      <w:r w:rsidRPr="0090635D">
        <w:rPr>
          <w:rFonts w:ascii="Times New Roman" w:hAnsi="Times New Roman" w:cs="Times New Roman"/>
        </w:rPr>
        <w:t>abuse of those rights or fraud</w:t>
      </w:r>
      <w:r w:rsidR="007A78D8" w:rsidRPr="0090635D">
        <w:rPr>
          <w:rFonts w:ascii="Times New Roman" w:hAnsi="Times New Roman" w:cs="Times New Roman"/>
        </w:rPr>
        <w:t>,</w:t>
      </w:r>
      <w:r w:rsidRPr="0090635D">
        <w:rPr>
          <w:rFonts w:ascii="Times New Roman" w:hAnsi="Times New Roman" w:cs="Times New Roman"/>
        </w:rPr>
        <w:t xml:space="preserve"> as set out in Article 35 of Directive 2004/38/EC. Such measures shall be subject to the procedural safeguards provided for in Article 20 of this Agreement. </w:t>
      </w:r>
    </w:p>
    <w:p w14:paraId="4D199C54" w14:textId="77777777" w:rsidR="006B1415" w:rsidRPr="0090635D" w:rsidRDefault="006B1415" w:rsidP="006B1415">
      <w:pPr>
        <w:pStyle w:val="ListParagraph"/>
        <w:rPr>
          <w:rFonts w:ascii="Times New Roman" w:hAnsi="Times New Roman" w:cs="Times New Roman"/>
        </w:rPr>
      </w:pPr>
    </w:p>
    <w:p w14:paraId="10705306" w14:textId="538FDAD8" w:rsidR="006B1415" w:rsidRPr="0090635D" w:rsidRDefault="006B1415" w:rsidP="0090635D">
      <w:pPr>
        <w:pStyle w:val="ListParagraph"/>
        <w:numPr>
          <w:ilvl w:val="1"/>
          <w:numId w:val="21"/>
        </w:numPr>
        <w:ind w:left="567" w:hanging="567"/>
        <w:jc w:val="both"/>
        <w:rPr>
          <w:rFonts w:ascii="Times New Roman" w:hAnsi="Times New Roman" w:cs="Times New Roman"/>
        </w:rPr>
      </w:pPr>
      <w:r w:rsidRPr="0090635D">
        <w:rPr>
          <w:rFonts w:ascii="Times New Roman" w:hAnsi="Times New Roman" w:cs="Times New Roman"/>
        </w:rPr>
        <w:t xml:space="preserve">The host State or the State of work may remove applicants who submitted fraudulent or abusive applications from its territory under the conditions set out in Directive 2004/38/EC, in particular Articles 31 and 35 thereof, even before a final judgment has been handed down in </w:t>
      </w:r>
      <w:r w:rsidR="007A78D8" w:rsidRPr="0090635D">
        <w:rPr>
          <w:rFonts w:ascii="Times New Roman" w:hAnsi="Times New Roman" w:cs="Times New Roman"/>
        </w:rPr>
        <w:t xml:space="preserve">the </w:t>
      </w:r>
      <w:r w:rsidRPr="0090635D">
        <w:rPr>
          <w:rFonts w:ascii="Times New Roman" w:hAnsi="Times New Roman" w:cs="Times New Roman"/>
        </w:rPr>
        <w:t>case of judicial redress sought against any rejection of such an application.</w:t>
      </w:r>
    </w:p>
    <w:p w14:paraId="402DD7BC" w14:textId="77777777" w:rsidR="009B752D" w:rsidRPr="0090635D" w:rsidRDefault="009B752D" w:rsidP="0090635D">
      <w:pPr>
        <w:jc w:val="center"/>
        <w:rPr>
          <w:rFonts w:ascii="Times New Roman" w:hAnsi="Times New Roman" w:cs="Times New Roman"/>
          <w:sz w:val="24"/>
          <w:szCs w:val="24"/>
        </w:rPr>
      </w:pPr>
    </w:p>
    <w:p w14:paraId="39BA16DF" w14:textId="75C939BE"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20 </w:t>
      </w:r>
    </w:p>
    <w:p w14:paraId="330C3F1B"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Safeguards and right of appeal</w:t>
      </w:r>
    </w:p>
    <w:p w14:paraId="77DDBD55"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 safeguards set out in Article 15 and Chapter VI of Directive 2004/38/EC shall apply in respect of any decision </w:t>
      </w:r>
      <w:r w:rsidR="007A78D8" w:rsidRPr="0090635D">
        <w:rPr>
          <w:rFonts w:ascii="Times New Roman" w:hAnsi="Times New Roman" w:cs="Times New Roman"/>
          <w:sz w:val="24"/>
          <w:szCs w:val="24"/>
        </w:rPr>
        <w:t>by</w:t>
      </w:r>
      <w:r w:rsidRPr="0090635D">
        <w:rPr>
          <w:rFonts w:ascii="Times New Roman" w:hAnsi="Times New Roman" w:cs="Times New Roman"/>
          <w:sz w:val="24"/>
          <w:szCs w:val="24"/>
        </w:rPr>
        <w:t xml:space="preserve"> the host State that restricts residence rights of the persons referred to in Article 9 of this Agreement. </w:t>
      </w:r>
    </w:p>
    <w:p w14:paraId="10B54D82" w14:textId="77777777" w:rsidR="006B1415" w:rsidRPr="0090635D" w:rsidRDefault="006B1415" w:rsidP="0090635D">
      <w:pPr>
        <w:jc w:val="center"/>
        <w:rPr>
          <w:rFonts w:ascii="Times New Roman" w:hAnsi="Times New Roman" w:cs="Times New Roman"/>
          <w:sz w:val="24"/>
          <w:szCs w:val="24"/>
        </w:rPr>
      </w:pPr>
    </w:p>
    <w:p w14:paraId="486332C4" w14:textId="77777777" w:rsidR="00360539" w:rsidRDefault="00360539" w:rsidP="006B1415">
      <w:pPr>
        <w:jc w:val="center"/>
        <w:rPr>
          <w:rFonts w:ascii="Times New Roman" w:hAnsi="Times New Roman" w:cs="Times New Roman"/>
          <w:sz w:val="24"/>
          <w:szCs w:val="24"/>
        </w:rPr>
      </w:pPr>
    </w:p>
    <w:p w14:paraId="166B2FCC" w14:textId="351420D4"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21 </w:t>
      </w:r>
    </w:p>
    <w:p w14:paraId="29156819"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Related rights</w:t>
      </w:r>
    </w:p>
    <w:p w14:paraId="35474965"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lastRenderedPageBreak/>
        <w:t xml:space="preserve">In accordance with Article 23 of Directive 2004/38/EC, irrespective of nationality, the family members of an EEA EFTA national or United Kingdom national who have the right of residence or the right of permanent residence in the host State or the State of work shall be entitled to take up employment or self-employment there. </w:t>
      </w:r>
    </w:p>
    <w:p w14:paraId="0AD77805" w14:textId="77777777" w:rsidR="006B1415" w:rsidRPr="0090635D" w:rsidRDefault="006B1415" w:rsidP="0090635D">
      <w:pPr>
        <w:jc w:val="center"/>
        <w:rPr>
          <w:rFonts w:ascii="Times New Roman" w:hAnsi="Times New Roman" w:cs="Times New Roman"/>
          <w:sz w:val="24"/>
          <w:szCs w:val="24"/>
        </w:rPr>
      </w:pPr>
    </w:p>
    <w:p w14:paraId="07240082" w14:textId="1D6271C6" w:rsidR="006B1415" w:rsidRPr="0090635D" w:rsidRDefault="006B1415" w:rsidP="00360539">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22 </w:t>
      </w:r>
    </w:p>
    <w:p w14:paraId="0B34208B"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Equal treatment</w:t>
      </w:r>
    </w:p>
    <w:p w14:paraId="69D13981" w14:textId="77777777" w:rsidR="006B1415" w:rsidRPr="0090635D" w:rsidRDefault="006B1415" w:rsidP="0009629E">
      <w:pPr>
        <w:pStyle w:val="ListParagraph"/>
        <w:numPr>
          <w:ilvl w:val="1"/>
          <w:numId w:val="23"/>
        </w:numPr>
        <w:ind w:left="567" w:hanging="567"/>
        <w:jc w:val="both"/>
        <w:rPr>
          <w:rFonts w:ascii="Times New Roman" w:hAnsi="Times New Roman" w:cs="Times New Roman"/>
        </w:rPr>
      </w:pPr>
      <w:r w:rsidRPr="0090635D">
        <w:rPr>
          <w:rFonts w:ascii="Times New Roman" w:hAnsi="Times New Roman" w:cs="Times New Roman"/>
        </w:rPr>
        <w:t xml:space="preserve">In accordance with Article 24 of Directive 2004/38/EC, subject to the specific provisions provided for in </w:t>
      </w:r>
      <w:r w:rsidR="007A78D8" w:rsidRPr="0090635D">
        <w:rPr>
          <w:rFonts w:ascii="Times New Roman" w:hAnsi="Times New Roman" w:cs="Times New Roman"/>
        </w:rPr>
        <w:t xml:space="preserve">this Title and </w:t>
      </w:r>
      <w:r w:rsidRPr="0090635D">
        <w:rPr>
          <w:rFonts w:ascii="Times New Roman" w:hAnsi="Times New Roman" w:cs="Times New Roman"/>
        </w:rPr>
        <w:t xml:space="preserve">Titles I and IV of this Part, all EEA EFTA nationals or United Kingdom nationals residing on the basis of this Agreement in the territory of the host State shall enjoy equal treatment with the nationals of that State within the scope of this Part. The benefit of this right shall be extended to </w:t>
      </w:r>
      <w:r w:rsidR="007A78D8" w:rsidRPr="0090635D">
        <w:rPr>
          <w:rFonts w:ascii="Times New Roman" w:hAnsi="Times New Roman" w:cs="Times New Roman"/>
        </w:rPr>
        <w:t xml:space="preserve">those </w:t>
      </w:r>
      <w:r w:rsidRPr="0090635D">
        <w:rPr>
          <w:rFonts w:ascii="Times New Roman" w:hAnsi="Times New Roman" w:cs="Times New Roman"/>
        </w:rPr>
        <w:t xml:space="preserve">family members of EEA EFTA nationals or United Kingdom nationals who have the right of residence or permanent residence. </w:t>
      </w:r>
    </w:p>
    <w:p w14:paraId="1A97EEDF" w14:textId="77777777" w:rsidR="006B1415" w:rsidRPr="0090635D" w:rsidRDefault="006B1415" w:rsidP="006B1415">
      <w:pPr>
        <w:pStyle w:val="ListParagraph"/>
        <w:ind w:left="709"/>
        <w:jc w:val="both"/>
        <w:rPr>
          <w:rFonts w:ascii="Times New Roman" w:hAnsi="Times New Roman" w:cs="Times New Roman"/>
        </w:rPr>
      </w:pPr>
    </w:p>
    <w:p w14:paraId="51B38ECB" w14:textId="77777777" w:rsidR="006B1415" w:rsidRPr="0090635D" w:rsidRDefault="006B1415" w:rsidP="0090635D">
      <w:pPr>
        <w:pStyle w:val="ListParagraph"/>
        <w:numPr>
          <w:ilvl w:val="1"/>
          <w:numId w:val="23"/>
        </w:numPr>
        <w:ind w:left="567" w:hanging="567"/>
        <w:jc w:val="both"/>
        <w:rPr>
          <w:rFonts w:ascii="Times New Roman" w:hAnsi="Times New Roman" w:cs="Times New Roman"/>
        </w:rPr>
      </w:pPr>
      <w:r w:rsidRPr="0090635D">
        <w:rPr>
          <w:rFonts w:ascii="Times New Roman" w:hAnsi="Times New Roman" w:cs="Times New Roman"/>
        </w:rPr>
        <w:t xml:space="preserve">By way of derogation from paragraph 1, the host State shall not be obliged to confer entitlement to social assistance during </w:t>
      </w:r>
      <w:r w:rsidR="007A78D8" w:rsidRPr="0090635D">
        <w:rPr>
          <w:rFonts w:ascii="Times New Roman" w:hAnsi="Times New Roman" w:cs="Times New Roman"/>
        </w:rPr>
        <w:t xml:space="preserve">periods of </w:t>
      </w:r>
      <w:r w:rsidRPr="0090635D">
        <w:rPr>
          <w:rFonts w:ascii="Times New Roman" w:hAnsi="Times New Roman" w:cs="Times New Roman"/>
        </w:rPr>
        <w:t xml:space="preserve">residence </w:t>
      </w:r>
      <w:r w:rsidR="007A78D8" w:rsidRPr="0090635D">
        <w:rPr>
          <w:rFonts w:ascii="Times New Roman" w:hAnsi="Times New Roman" w:cs="Times New Roman"/>
        </w:rPr>
        <w:t xml:space="preserve">on the basis of </w:t>
      </w:r>
      <w:r w:rsidRPr="0090635D">
        <w:rPr>
          <w:rFonts w:ascii="Times New Roman" w:hAnsi="Times New Roman" w:cs="Times New Roman"/>
        </w:rPr>
        <w:t xml:space="preserve">Article 6 or </w:t>
      </w:r>
      <w:r w:rsidR="007A78D8" w:rsidRPr="0090635D">
        <w:rPr>
          <w:rFonts w:ascii="Times New Roman" w:hAnsi="Times New Roman" w:cs="Times New Roman"/>
        </w:rPr>
        <w:t xml:space="preserve">point (b) of Article </w:t>
      </w:r>
      <w:r w:rsidRPr="0090635D">
        <w:rPr>
          <w:rFonts w:ascii="Times New Roman" w:hAnsi="Times New Roman" w:cs="Times New Roman"/>
        </w:rPr>
        <w:t xml:space="preserve">14(4) of Directive 2004/38/EC, nor shall it be obliged, prior to </w:t>
      </w:r>
      <w:r w:rsidR="007A78D8" w:rsidRPr="0090635D">
        <w:rPr>
          <w:rFonts w:ascii="Times New Roman" w:hAnsi="Times New Roman" w:cs="Times New Roman"/>
        </w:rPr>
        <w:t xml:space="preserve">a person’s </w:t>
      </w:r>
      <w:r w:rsidRPr="0090635D">
        <w:rPr>
          <w:rFonts w:ascii="Times New Roman" w:hAnsi="Times New Roman" w:cs="Times New Roman"/>
        </w:rPr>
        <w:t xml:space="preserve">acquisition of the right of permanent residence in accordance with Article </w:t>
      </w:r>
      <w:r w:rsidR="00EC4626" w:rsidRPr="0090635D">
        <w:rPr>
          <w:rFonts w:ascii="Times New Roman" w:hAnsi="Times New Roman" w:cs="Times New Roman"/>
        </w:rPr>
        <w:t xml:space="preserve">14 </w:t>
      </w:r>
      <w:r w:rsidRPr="0090635D">
        <w:rPr>
          <w:rFonts w:ascii="Times New Roman" w:hAnsi="Times New Roman" w:cs="Times New Roman"/>
        </w:rPr>
        <w:t xml:space="preserve">of this Agreement, to grant maintenance aid for studies, including vocational training, consisting in student grants or student loans to persons other than workers, self-employed persons, persons who retain such status </w:t>
      </w:r>
      <w:r w:rsidR="007A78D8" w:rsidRPr="0090635D">
        <w:rPr>
          <w:rFonts w:ascii="Times New Roman" w:hAnsi="Times New Roman" w:cs="Times New Roman"/>
        </w:rPr>
        <w:t>or to</w:t>
      </w:r>
      <w:r w:rsidRPr="0090635D">
        <w:rPr>
          <w:rFonts w:ascii="Times New Roman" w:hAnsi="Times New Roman" w:cs="Times New Roman"/>
        </w:rPr>
        <w:t xml:space="preserve"> members of their families. </w:t>
      </w:r>
    </w:p>
    <w:p w14:paraId="7079DAE8" w14:textId="77777777" w:rsidR="006B1415" w:rsidRPr="0090635D" w:rsidRDefault="006B1415" w:rsidP="006B1415">
      <w:pPr>
        <w:rPr>
          <w:rFonts w:ascii="Times New Roman" w:hAnsi="Times New Roman" w:cs="Times New Roman"/>
          <w:sz w:val="24"/>
          <w:szCs w:val="24"/>
        </w:rPr>
      </w:pPr>
    </w:p>
    <w:p w14:paraId="59CC6281" w14:textId="77777777" w:rsidR="003E4C44" w:rsidRPr="0090635D" w:rsidRDefault="003E4C44">
      <w:pPr>
        <w:rPr>
          <w:rFonts w:ascii="Times New Roman" w:hAnsi="Times New Roman" w:cs="Times New Roman"/>
          <w:sz w:val="24"/>
          <w:szCs w:val="24"/>
        </w:rPr>
      </w:pPr>
      <w:r w:rsidRPr="0090635D">
        <w:rPr>
          <w:rFonts w:ascii="Times New Roman" w:hAnsi="Times New Roman" w:cs="Times New Roman"/>
          <w:sz w:val="24"/>
          <w:szCs w:val="24"/>
        </w:rPr>
        <w:br w:type="page"/>
      </w:r>
    </w:p>
    <w:p w14:paraId="0DCFFC55" w14:textId="7F862F2A"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CHAPTER 2</w:t>
      </w:r>
    </w:p>
    <w:p w14:paraId="7F0FFAB4"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Rights of workers and self-employed persons</w:t>
      </w:r>
    </w:p>
    <w:p w14:paraId="2311C394" w14:textId="77777777" w:rsidR="006B1415" w:rsidRPr="0090635D" w:rsidRDefault="006B1415" w:rsidP="006B1415">
      <w:pPr>
        <w:jc w:val="center"/>
        <w:rPr>
          <w:rFonts w:ascii="Times New Roman" w:hAnsi="Times New Roman" w:cs="Times New Roman"/>
          <w:sz w:val="24"/>
          <w:szCs w:val="24"/>
        </w:rPr>
      </w:pPr>
    </w:p>
    <w:p w14:paraId="7B88C5BA" w14:textId="568DBD7F"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23</w:t>
      </w:r>
    </w:p>
    <w:p w14:paraId="49165CEB"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Rights of workers</w:t>
      </w:r>
    </w:p>
    <w:p w14:paraId="79F77005" w14:textId="77777777" w:rsidR="006B1415" w:rsidRPr="0090635D" w:rsidRDefault="006B1415" w:rsidP="0009629E">
      <w:pPr>
        <w:pStyle w:val="ListParagraph"/>
        <w:numPr>
          <w:ilvl w:val="1"/>
          <w:numId w:val="22"/>
        </w:numPr>
        <w:ind w:left="567" w:hanging="567"/>
        <w:jc w:val="both"/>
        <w:rPr>
          <w:rFonts w:ascii="Times New Roman" w:hAnsi="Times New Roman" w:cs="Times New Roman"/>
        </w:rPr>
      </w:pPr>
      <w:r w:rsidRPr="0090635D">
        <w:rPr>
          <w:rFonts w:ascii="Times New Roman" w:hAnsi="Times New Roman" w:cs="Times New Roman"/>
        </w:rPr>
        <w:t xml:space="preserve">Subject to the limitations set out in Article 28(3) and (4) of the EEA Agreement, workers in the host State and frontier workers in the State or States of work shall enjoy the rights guaranteed by Article 28 of the EEA Agreement </w:t>
      </w:r>
      <w:r w:rsidR="007A78D8" w:rsidRPr="0090635D">
        <w:rPr>
          <w:rFonts w:ascii="Times New Roman" w:hAnsi="Times New Roman" w:cs="Times New Roman"/>
        </w:rPr>
        <w:t>and the rights</w:t>
      </w:r>
      <w:r w:rsidRPr="0090635D">
        <w:rPr>
          <w:rFonts w:ascii="Times New Roman" w:hAnsi="Times New Roman" w:cs="Times New Roman"/>
        </w:rPr>
        <w:t xml:space="preserve"> granted by Regulation (EU) No 492/2011 of the European Parliament and of the Council</w:t>
      </w:r>
      <w:r w:rsidR="005E693B" w:rsidRPr="0090635D">
        <w:rPr>
          <w:rStyle w:val="FootnoteReference"/>
          <w:rFonts w:ascii="Times New Roman" w:hAnsi="Times New Roman" w:cs="Times New Roman"/>
        </w:rPr>
        <w:footnoteReference w:id="6"/>
      </w:r>
      <w:r w:rsidRPr="0090635D">
        <w:rPr>
          <w:rFonts w:ascii="Times New Roman" w:hAnsi="Times New Roman" w:cs="Times New Roman"/>
        </w:rPr>
        <w:t xml:space="preserve">. These rights include: </w:t>
      </w:r>
    </w:p>
    <w:p w14:paraId="2491690D" w14:textId="77777777" w:rsidR="006B1415" w:rsidRPr="0090635D" w:rsidRDefault="006B1415" w:rsidP="0090635D">
      <w:pPr>
        <w:pStyle w:val="ListParagraph"/>
        <w:ind w:left="1077"/>
        <w:jc w:val="both"/>
        <w:rPr>
          <w:rFonts w:ascii="Times New Roman" w:hAnsi="Times New Roman" w:cs="Times New Roman"/>
        </w:rPr>
      </w:pPr>
    </w:p>
    <w:p w14:paraId="7977EDAA" w14:textId="779E63CB" w:rsidR="006B1415" w:rsidRPr="0090635D" w:rsidRDefault="006B1415" w:rsidP="003E4C44">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 not to be discriminated against on grounds of nationality as regards employment, remuneration and other conditions of work and employment; </w:t>
      </w:r>
    </w:p>
    <w:p w14:paraId="12674A3A" w14:textId="77777777" w:rsidR="00AF4C88" w:rsidRPr="0090635D" w:rsidRDefault="00AF4C88" w:rsidP="00A925B9">
      <w:pPr>
        <w:pStyle w:val="ListParagraph"/>
        <w:ind w:left="1418"/>
        <w:jc w:val="both"/>
        <w:rPr>
          <w:rFonts w:ascii="Times New Roman" w:hAnsi="Times New Roman" w:cs="Times New Roman"/>
        </w:rPr>
      </w:pPr>
    </w:p>
    <w:p w14:paraId="08E579B7" w14:textId="1F9740B4"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 to take up and pursue an activity in accordance with the rules applicable to the nationals of the host State or the State of work; </w:t>
      </w:r>
    </w:p>
    <w:p w14:paraId="089A049F" w14:textId="77777777" w:rsidR="00AF4C88" w:rsidRPr="0090635D" w:rsidRDefault="00AF4C88" w:rsidP="00A925B9">
      <w:pPr>
        <w:pStyle w:val="ListParagraph"/>
        <w:ind w:left="1418"/>
        <w:jc w:val="both"/>
        <w:rPr>
          <w:rFonts w:ascii="Times New Roman" w:hAnsi="Times New Roman" w:cs="Times New Roman"/>
        </w:rPr>
      </w:pPr>
    </w:p>
    <w:p w14:paraId="667B04C5" w14:textId="17B00954"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 to assistance afforded by the employment offices of the host State or the State of work as offered to own nationals; </w:t>
      </w:r>
    </w:p>
    <w:p w14:paraId="57628C85" w14:textId="77777777" w:rsidR="00AF4C88" w:rsidRPr="0090635D" w:rsidRDefault="00AF4C88" w:rsidP="00A925B9">
      <w:pPr>
        <w:pStyle w:val="ListParagraph"/>
        <w:ind w:left="1418"/>
        <w:jc w:val="both"/>
        <w:rPr>
          <w:rFonts w:ascii="Times New Roman" w:hAnsi="Times New Roman" w:cs="Times New Roman"/>
        </w:rPr>
      </w:pPr>
    </w:p>
    <w:p w14:paraId="1872E89D" w14:textId="7AB59C36"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 to equal treatment in respect of conditions of employment and work, in particular as regards remuneration, dismissal and in case of unemployment, reinstatement or re-employment; </w:t>
      </w:r>
    </w:p>
    <w:p w14:paraId="2436B1EA" w14:textId="77777777" w:rsidR="00AF4C88" w:rsidRPr="0090635D" w:rsidRDefault="00AF4C88" w:rsidP="00A925B9">
      <w:pPr>
        <w:pStyle w:val="ListParagraph"/>
        <w:ind w:left="1418"/>
        <w:jc w:val="both"/>
        <w:rPr>
          <w:rFonts w:ascii="Times New Roman" w:hAnsi="Times New Roman" w:cs="Times New Roman"/>
        </w:rPr>
      </w:pPr>
    </w:p>
    <w:p w14:paraId="0B5289DB" w14:textId="2A9F9D7F"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 to social </w:t>
      </w:r>
      <w:r w:rsidR="00182CDD" w:rsidRPr="0090635D">
        <w:rPr>
          <w:rFonts w:ascii="Times New Roman" w:hAnsi="Times New Roman" w:cs="Times New Roman"/>
        </w:rPr>
        <w:t xml:space="preserve">and tax </w:t>
      </w:r>
      <w:r w:rsidRPr="0090635D">
        <w:rPr>
          <w:rFonts w:ascii="Times New Roman" w:hAnsi="Times New Roman" w:cs="Times New Roman"/>
        </w:rPr>
        <w:t xml:space="preserve">advantages; </w:t>
      </w:r>
    </w:p>
    <w:p w14:paraId="73577AE3" w14:textId="77777777" w:rsidR="00AF4C88" w:rsidRPr="0090635D" w:rsidRDefault="00AF4C88" w:rsidP="00A925B9">
      <w:pPr>
        <w:pStyle w:val="ListParagraph"/>
        <w:ind w:left="1418"/>
        <w:jc w:val="both"/>
        <w:rPr>
          <w:rFonts w:ascii="Times New Roman" w:hAnsi="Times New Roman" w:cs="Times New Roman"/>
        </w:rPr>
      </w:pPr>
    </w:p>
    <w:p w14:paraId="787F6096" w14:textId="7E123E3D"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collective rights; </w:t>
      </w:r>
    </w:p>
    <w:p w14:paraId="1CEA9A08" w14:textId="77777777" w:rsidR="00AF4C88" w:rsidRPr="0090635D" w:rsidRDefault="00AF4C88" w:rsidP="00A925B9">
      <w:pPr>
        <w:pStyle w:val="ListParagraph"/>
        <w:ind w:left="1418"/>
        <w:jc w:val="both"/>
        <w:rPr>
          <w:rFonts w:ascii="Times New Roman" w:hAnsi="Times New Roman" w:cs="Times New Roman"/>
        </w:rPr>
      </w:pPr>
    </w:p>
    <w:p w14:paraId="49A94604" w14:textId="6F23DFB9"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rights and benefits accorded to national workers in matters of housing; </w:t>
      </w:r>
    </w:p>
    <w:p w14:paraId="4E4AAC99" w14:textId="77777777" w:rsidR="00AF4C88" w:rsidRPr="0090635D" w:rsidRDefault="00AF4C88" w:rsidP="00A925B9">
      <w:pPr>
        <w:pStyle w:val="ListParagraph"/>
        <w:ind w:left="1418"/>
        <w:jc w:val="both"/>
        <w:rPr>
          <w:rFonts w:ascii="Times New Roman" w:hAnsi="Times New Roman" w:cs="Times New Roman"/>
        </w:rPr>
      </w:pPr>
    </w:p>
    <w:p w14:paraId="7DEFD41A" w14:textId="77777777" w:rsidR="006B1415" w:rsidRPr="0090635D" w:rsidRDefault="006B1415" w:rsidP="0090635D">
      <w:pPr>
        <w:pStyle w:val="ListParagraph"/>
        <w:numPr>
          <w:ilvl w:val="2"/>
          <w:numId w:val="22"/>
        </w:numPr>
        <w:ind w:left="1134" w:hanging="567"/>
        <w:jc w:val="both"/>
        <w:rPr>
          <w:rFonts w:ascii="Times New Roman" w:hAnsi="Times New Roman" w:cs="Times New Roman"/>
        </w:rPr>
      </w:pPr>
      <w:r w:rsidRPr="0090635D">
        <w:rPr>
          <w:rFonts w:ascii="Times New Roman" w:hAnsi="Times New Roman" w:cs="Times New Roman"/>
        </w:rPr>
        <w:t xml:space="preserve">the right for their children to be admitted to the general educational, apprenticeship and vocational training courses under the same conditions as the nationals of the host State or the State of work, if such children are residing in the territory where the worker works. </w:t>
      </w:r>
    </w:p>
    <w:p w14:paraId="74A8E2AD" w14:textId="77777777" w:rsidR="006B1415" w:rsidRPr="0090635D" w:rsidRDefault="006B1415" w:rsidP="006B1415">
      <w:pPr>
        <w:pStyle w:val="ListParagraph"/>
        <w:ind w:left="1418"/>
        <w:jc w:val="both"/>
        <w:rPr>
          <w:rFonts w:ascii="Times New Roman" w:hAnsi="Times New Roman" w:cs="Times New Roman"/>
        </w:rPr>
      </w:pPr>
    </w:p>
    <w:p w14:paraId="0E0D0328" w14:textId="77777777" w:rsidR="006B1415" w:rsidRPr="0090635D" w:rsidRDefault="006B1415" w:rsidP="003E4C44">
      <w:pPr>
        <w:pStyle w:val="ListParagraph"/>
        <w:numPr>
          <w:ilvl w:val="1"/>
          <w:numId w:val="22"/>
        </w:numPr>
        <w:ind w:left="567" w:hanging="567"/>
        <w:jc w:val="both"/>
        <w:rPr>
          <w:rFonts w:ascii="Times New Roman" w:hAnsi="Times New Roman" w:cs="Times New Roman"/>
        </w:rPr>
      </w:pPr>
      <w:r w:rsidRPr="0090635D">
        <w:rPr>
          <w:rFonts w:ascii="Times New Roman" w:hAnsi="Times New Roman" w:cs="Times New Roman"/>
        </w:rPr>
        <w:t xml:space="preserve">Where a direct descendant of a worker who has ceased to reside in the host State is in education in that State, the primary carer for that descendant shall have the right to reside in that State until the descendant reaches the age of majority, and after the age of majority if that descendant continues to need the presence and care of the primary carer in order to pursue and complete his or her education. </w:t>
      </w:r>
    </w:p>
    <w:p w14:paraId="243ED632" w14:textId="77777777" w:rsidR="006B1415" w:rsidRPr="0090635D" w:rsidRDefault="006B1415" w:rsidP="006B1415">
      <w:pPr>
        <w:pStyle w:val="ListParagraph"/>
        <w:ind w:left="709"/>
        <w:jc w:val="both"/>
        <w:rPr>
          <w:rFonts w:ascii="Times New Roman" w:hAnsi="Times New Roman" w:cs="Times New Roman"/>
        </w:rPr>
      </w:pPr>
    </w:p>
    <w:p w14:paraId="19AC0CA4" w14:textId="77777777" w:rsidR="006B1415" w:rsidRPr="0090635D" w:rsidRDefault="006B1415" w:rsidP="003E4C44">
      <w:pPr>
        <w:pStyle w:val="ListParagraph"/>
        <w:numPr>
          <w:ilvl w:val="1"/>
          <w:numId w:val="22"/>
        </w:numPr>
        <w:ind w:left="567" w:hanging="567"/>
        <w:jc w:val="both"/>
        <w:rPr>
          <w:rFonts w:ascii="Times New Roman" w:hAnsi="Times New Roman" w:cs="Times New Roman"/>
        </w:rPr>
      </w:pPr>
      <w:r w:rsidRPr="0090635D">
        <w:rPr>
          <w:rFonts w:ascii="Times New Roman" w:hAnsi="Times New Roman" w:cs="Times New Roman"/>
        </w:rPr>
        <w:t xml:space="preserve">Employed frontier workers shall enjoy the right to enter and exit the State of work in accordance with Article 13 </w:t>
      </w:r>
      <w:r w:rsidR="003C68CA" w:rsidRPr="0090635D">
        <w:rPr>
          <w:rFonts w:ascii="Times New Roman" w:hAnsi="Times New Roman" w:cs="Times New Roman"/>
        </w:rPr>
        <w:t xml:space="preserve">of this Agreement </w:t>
      </w:r>
      <w:r w:rsidRPr="0090635D">
        <w:rPr>
          <w:rFonts w:ascii="Times New Roman" w:hAnsi="Times New Roman" w:cs="Times New Roman"/>
        </w:rPr>
        <w:t>and shall retain the rights they enjoyed as workers there</w:t>
      </w:r>
      <w:r w:rsidR="009B7BDC" w:rsidRPr="0090635D">
        <w:rPr>
          <w:rFonts w:ascii="Times New Roman" w:hAnsi="Times New Roman" w:cs="Times New Roman"/>
        </w:rPr>
        <w:t>,</w:t>
      </w:r>
      <w:r w:rsidRPr="0090635D">
        <w:rPr>
          <w:rFonts w:ascii="Times New Roman" w:hAnsi="Times New Roman" w:cs="Times New Roman"/>
        </w:rPr>
        <w:t xml:space="preserve"> </w:t>
      </w:r>
      <w:r w:rsidR="007A78D8" w:rsidRPr="0090635D">
        <w:rPr>
          <w:rFonts w:ascii="Times New Roman" w:hAnsi="Times New Roman" w:cs="Times New Roman"/>
        </w:rPr>
        <w:t xml:space="preserve">provided they are in one of the circumstances set out in </w:t>
      </w:r>
      <w:r w:rsidR="007A78D8" w:rsidRPr="0090635D">
        <w:rPr>
          <w:rFonts w:ascii="Times New Roman" w:hAnsi="Times New Roman" w:cs="Times New Roman"/>
        </w:rPr>
        <w:lastRenderedPageBreak/>
        <w:t>points (a), (b), (c) and (d) of</w:t>
      </w:r>
      <w:r w:rsidRPr="0090635D">
        <w:rPr>
          <w:rFonts w:ascii="Times New Roman" w:hAnsi="Times New Roman" w:cs="Times New Roman"/>
        </w:rPr>
        <w:t xml:space="preserve"> Article 7(3) of Directive 2004/38/EC</w:t>
      </w:r>
      <w:r w:rsidR="007A78D8" w:rsidRPr="0090635D">
        <w:rPr>
          <w:rFonts w:ascii="Times New Roman" w:hAnsi="Times New Roman" w:cs="Times New Roman"/>
        </w:rPr>
        <w:t>, even where they do not move their residence to the State of work</w:t>
      </w:r>
      <w:r w:rsidRPr="0090635D">
        <w:rPr>
          <w:rFonts w:ascii="Times New Roman" w:hAnsi="Times New Roman" w:cs="Times New Roman"/>
        </w:rPr>
        <w:t>.</w:t>
      </w:r>
    </w:p>
    <w:p w14:paraId="786DA633" w14:textId="77777777" w:rsidR="006B1415" w:rsidRPr="0090635D" w:rsidRDefault="006B1415" w:rsidP="0090635D">
      <w:pPr>
        <w:jc w:val="center"/>
        <w:rPr>
          <w:rFonts w:ascii="Times New Roman" w:hAnsi="Times New Roman" w:cs="Times New Roman"/>
          <w:sz w:val="24"/>
          <w:szCs w:val="24"/>
        </w:rPr>
      </w:pPr>
    </w:p>
    <w:p w14:paraId="218DDC54" w14:textId="44633049"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24 </w:t>
      </w:r>
    </w:p>
    <w:p w14:paraId="5A4A4846"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Rights of self-employed persons</w:t>
      </w:r>
    </w:p>
    <w:p w14:paraId="6EC38363" w14:textId="77777777" w:rsidR="006B1415" w:rsidRPr="0090635D" w:rsidRDefault="006B1415" w:rsidP="003E4C44">
      <w:pPr>
        <w:pStyle w:val="ListParagraph"/>
        <w:numPr>
          <w:ilvl w:val="0"/>
          <w:numId w:val="25"/>
        </w:numPr>
        <w:ind w:left="567" w:hanging="567"/>
        <w:jc w:val="both"/>
        <w:rPr>
          <w:rFonts w:ascii="Times New Roman" w:hAnsi="Times New Roman" w:cs="Times New Roman"/>
        </w:rPr>
      </w:pPr>
      <w:r w:rsidRPr="0090635D">
        <w:rPr>
          <w:rFonts w:ascii="Times New Roman" w:hAnsi="Times New Roman" w:cs="Times New Roman"/>
        </w:rPr>
        <w:t>Subject to the limitations set out in Articles 32 and 33 of the EEA Agreement, self-employed persons in the host State and self-employed frontier workers in the State or States of work shall enjoy the rights guaranteed by Articles 31 and 124 of the EEA Agreement. These rights include:</w:t>
      </w:r>
    </w:p>
    <w:p w14:paraId="5D9464A0" w14:textId="77777777" w:rsidR="006B1415" w:rsidRPr="0090635D" w:rsidRDefault="006B1415" w:rsidP="0090635D">
      <w:pPr>
        <w:pStyle w:val="ListParagraph"/>
        <w:ind w:left="1077"/>
        <w:jc w:val="both"/>
        <w:rPr>
          <w:rFonts w:ascii="Times New Roman" w:hAnsi="Times New Roman" w:cs="Times New Roman"/>
        </w:rPr>
      </w:pPr>
      <w:r w:rsidRPr="0090635D">
        <w:rPr>
          <w:rFonts w:ascii="Times New Roman" w:hAnsi="Times New Roman" w:cs="Times New Roman"/>
        </w:rPr>
        <w:t xml:space="preserve"> </w:t>
      </w:r>
    </w:p>
    <w:p w14:paraId="20E52B1D" w14:textId="0E0EE443" w:rsidR="006B1415" w:rsidRPr="0090635D" w:rsidRDefault="006B1415" w:rsidP="003E4C44">
      <w:pPr>
        <w:pStyle w:val="ListParagraph"/>
        <w:numPr>
          <w:ilvl w:val="0"/>
          <w:numId w:val="26"/>
        </w:numPr>
        <w:ind w:left="1134" w:hanging="567"/>
        <w:jc w:val="both"/>
        <w:rPr>
          <w:rFonts w:ascii="Times New Roman" w:hAnsi="Times New Roman" w:cs="Times New Roman"/>
        </w:rPr>
      </w:pPr>
      <w:r w:rsidRPr="0090635D">
        <w:rPr>
          <w:rFonts w:ascii="Times New Roman" w:hAnsi="Times New Roman" w:cs="Times New Roman"/>
        </w:rPr>
        <w:t xml:space="preserve">the right to take up and pursue activities as self-employed persons and to set up and manage undertakings under the conditions laid down by the host State for its own nationals, as set out in Article 31 of the EEA Agreement; </w:t>
      </w:r>
    </w:p>
    <w:p w14:paraId="6C57993B" w14:textId="77777777" w:rsidR="00AF4C88" w:rsidRPr="0090635D" w:rsidRDefault="00AF4C88" w:rsidP="00A925B9">
      <w:pPr>
        <w:pStyle w:val="ListParagraph"/>
        <w:ind w:left="1440"/>
        <w:jc w:val="both"/>
        <w:rPr>
          <w:rFonts w:ascii="Times New Roman" w:hAnsi="Times New Roman" w:cs="Times New Roman"/>
        </w:rPr>
      </w:pPr>
    </w:p>
    <w:p w14:paraId="12B3BAF9" w14:textId="77777777" w:rsidR="006B1415" w:rsidRPr="0090635D" w:rsidRDefault="006B1415" w:rsidP="0090635D">
      <w:pPr>
        <w:pStyle w:val="ListParagraph"/>
        <w:numPr>
          <w:ilvl w:val="0"/>
          <w:numId w:val="26"/>
        </w:numPr>
        <w:ind w:left="1134" w:hanging="567"/>
        <w:jc w:val="both"/>
        <w:rPr>
          <w:rFonts w:ascii="Times New Roman" w:hAnsi="Times New Roman" w:cs="Times New Roman"/>
        </w:rPr>
      </w:pPr>
      <w:r w:rsidRPr="0090635D">
        <w:rPr>
          <w:rFonts w:ascii="Times New Roman" w:hAnsi="Times New Roman" w:cs="Times New Roman"/>
        </w:rPr>
        <w:t xml:space="preserve">the rights as set out in points (c) to (h) of Article 23(1) of this Agreement. </w:t>
      </w:r>
    </w:p>
    <w:p w14:paraId="1418A838" w14:textId="77777777" w:rsidR="006B1415" w:rsidRPr="0090635D" w:rsidRDefault="006B1415" w:rsidP="0090635D">
      <w:pPr>
        <w:pStyle w:val="ListParagraph"/>
        <w:jc w:val="both"/>
        <w:rPr>
          <w:rFonts w:ascii="Times New Roman" w:hAnsi="Times New Roman" w:cs="Times New Roman"/>
        </w:rPr>
      </w:pPr>
    </w:p>
    <w:p w14:paraId="10FA23F2" w14:textId="77777777" w:rsidR="006B1415" w:rsidRPr="0090635D" w:rsidRDefault="006B1415" w:rsidP="0090635D">
      <w:pPr>
        <w:pStyle w:val="ListParagraph"/>
        <w:numPr>
          <w:ilvl w:val="0"/>
          <w:numId w:val="25"/>
        </w:numPr>
        <w:ind w:left="567" w:hanging="567"/>
        <w:jc w:val="both"/>
        <w:rPr>
          <w:rFonts w:ascii="Times New Roman" w:hAnsi="Times New Roman" w:cs="Times New Roman"/>
        </w:rPr>
      </w:pPr>
      <w:r w:rsidRPr="0090635D">
        <w:rPr>
          <w:rFonts w:ascii="Times New Roman" w:hAnsi="Times New Roman" w:cs="Times New Roman"/>
        </w:rPr>
        <w:t xml:space="preserve">Article 23(2) shall apply to direct descendants of self-employed workers. </w:t>
      </w:r>
    </w:p>
    <w:p w14:paraId="6741A5D9" w14:textId="77777777" w:rsidR="006B1415" w:rsidRPr="0090635D" w:rsidRDefault="006B1415" w:rsidP="006B1415">
      <w:pPr>
        <w:pStyle w:val="ListParagraph"/>
        <w:jc w:val="both"/>
        <w:rPr>
          <w:rFonts w:ascii="Times New Roman" w:hAnsi="Times New Roman" w:cs="Times New Roman"/>
        </w:rPr>
      </w:pPr>
    </w:p>
    <w:p w14:paraId="5C8452BE" w14:textId="77777777" w:rsidR="006B1415" w:rsidRPr="0090635D" w:rsidRDefault="006B1415" w:rsidP="0090635D">
      <w:pPr>
        <w:pStyle w:val="ListParagraph"/>
        <w:numPr>
          <w:ilvl w:val="0"/>
          <w:numId w:val="25"/>
        </w:numPr>
        <w:ind w:left="567" w:hanging="567"/>
        <w:jc w:val="both"/>
        <w:rPr>
          <w:rFonts w:ascii="Times New Roman" w:hAnsi="Times New Roman" w:cs="Times New Roman"/>
        </w:rPr>
      </w:pPr>
      <w:r w:rsidRPr="0090635D">
        <w:rPr>
          <w:rFonts w:ascii="Times New Roman" w:hAnsi="Times New Roman" w:cs="Times New Roman"/>
        </w:rPr>
        <w:t>Article 23(3) shall apply to self-employed frontier workers.</w:t>
      </w:r>
    </w:p>
    <w:p w14:paraId="5B6725DA" w14:textId="77777777" w:rsidR="006B1415" w:rsidRPr="0090635D" w:rsidRDefault="006B1415" w:rsidP="0090635D">
      <w:pPr>
        <w:jc w:val="center"/>
        <w:rPr>
          <w:rFonts w:ascii="Times New Roman" w:hAnsi="Times New Roman" w:cs="Times New Roman"/>
          <w:sz w:val="24"/>
          <w:szCs w:val="24"/>
        </w:rPr>
      </w:pPr>
    </w:p>
    <w:p w14:paraId="1F240C71" w14:textId="7B94959A"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25</w:t>
      </w:r>
    </w:p>
    <w:p w14:paraId="44FE0246"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Issuance of a document identifying frontier workers' rights</w:t>
      </w:r>
    </w:p>
    <w:p w14:paraId="5FAA0C3F"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The State of work may require EEA EFTA nationals and United Kingdom nationals who have rights as frontier workers under this Title to apply for a document certifying that they have such rights under this Title. Such EEA EFTA nationals and United Kingdom nationals shall have the right to be issued with such a document.</w:t>
      </w:r>
    </w:p>
    <w:p w14:paraId="19A4BE68" w14:textId="77777777" w:rsidR="006B1415" w:rsidRPr="0090635D" w:rsidRDefault="006B1415" w:rsidP="006B1415">
      <w:pPr>
        <w:jc w:val="center"/>
        <w:rPr>
          <w:rFonts w:ascii="Times New Roman" w:hAnsi="Times New Roman" w:cs="Times New Roman"/>
          <w:sz w:val="24"/>
          <w:szCs w:val="24"/>
        </w:rPr>
      </w:pPr>
    </w:p>
    <w:p w14:paraId="1AF28933" w14:textId="77777777" w:rsidR="003E4C44" w:rsidRPr="00CC78B3" w:rsidRDefault="003E4C44">
      <w:pPr>
        <w:rPr>
          <w:rFonts w:ascii="Times New Roman" w:hAnsi="Times New Roman" w:cs="Times New Roman"/>
          <w:sz w:val="24"/>
          <w:szCs w:val="24"/>
        </w:rPr>
      </w:pPr>
      <w:r w:rsidRPr="00CC78B3">
        <w:rPr>
          <w:rFonts w:ascii="Times New Roman" w:hAnsi="Times New Roman" w:cs="Times New Roman"/>
          <w:sz w:val="24"/>
          <w:szCs w:val="24"/>
        </w:rPr>
        <w:br w:type="page"/>
      </w:r>
    </w:p>
    <w:p w14:paraId="60295660" w14:textId="19638BAF" w:rsidR="006B1415" w:rsidRPr="0090635D" w:rsidRDefault="006B1415" w:rsidP="006B1415">
      <w:pPr>
        <w:jc w:val="center"/>
        <w:rPr>
          <w:rFonts w:ascii="Times New Roman" w:hAnsi="Times New Roman" w:cs="Times New Roman"/>
          <w:sz w:val="24"/>
          <w:szCs w:val="24"/>
          <w:lang w:val="fr-BE"/>
        </w:rPr>
      </w:pPr>
      <w:r w:rsidRPr="0090635D">
        <w:rPr>
          <w:rFonts w:ascii="Times New Roman" w:hAnsi="Times New Roman" w:cs="Times New Roman"/>
          <w:sz w:val="24"/>
          <w:szCs w:val="24"/>
          <w:lang w:val="fr-BE"/>
        </w:rPr>
        <w:lastRenderedPageBreak/>
        <w:t>CHAPTER 3</w:t>
      </w:r>
    </w:p>
    <w:p w14:paraId="2CE37C5D" w14:textId="77777777" w:rsidR="006B1415" w:rsidRPr="0090635D" w:rsidRDefault="006B1415" w:rsidP="006B1415">
      <w:pPr>
        <w:jc w:val="center"/>
        <w:rPr>
          <w:rFonts w:ascii="Times New Roman" w:hAnsi="Times New Roman" w:cs="Times New Roman"/>
          <w:sz w:val="24"/>
          <w:szCs w:val="24"/>
          <w:lang w:val="fr-BE"/>
        </w:rPr>
      </w:pPr>
      <w:r w:rsidRPr="0090635D">
        <w:rPr>
          <w:rFonts w:ascii="Times New Roman" w:hAnsi="Times New Roman" w:cs="Times New Roman"/>
          <w:sz w:val="24"/>
          <w:szCs w:val="24"/>
          <w:lang w:val="fr-BE"/>
        </w:rPr>
        <w:t>Professional qualifications</w:t>
      </w:r>
    </w:p>
    <w:p w14:paraId="2E26CD4F" w14:textId="77777777" w:rsidR="006B1415" w:rsidRPr="0090635D" w:rsidRDefault="006B1415" w:rsidP="006B1415">
      <w:pPr>
        <w:jc w:val="center"/>
        <w:rPr>
          <w:rFonts w:ascii="Times New Roman" w:hAnsi="Times New Roman" w:cs="Times New Roman"/>
          <w:sz w:val="24"/>
          <w:szCs w:val="24"/>
          <w:lang w:val="fr-BE"/>
        </w:rPr>
      </w:pPr>
    </w:p>
    <w:p w14:paraId="219F1B27" w14:textId="5FDC7528" w:rsidR="006B1415" w:rsidRPr="0090635D" w:rsidRDefault="006B1415" w:rsidP="006B1415">
      <w:pPr>
        <w:jc w:val="center"/>
        <w:rPr>
          <w:rFonts w:ascii="Times New Roman" w:hAnsi="Times New Roman" w:cs="Times New Roman"/>
          <w:sz w:val="24"/>
          <w:szCs w:val="24"/>
          <w:lang w:val="fr-BE"/>
        </w:rPr>
      </w:pPr>
      <w:r w:rsidRPr="0090635D">
        <w:rPr>
          <w:rFonts w:ascii="Times New Roman" w:hAnsi="Times New Roman" w:cs="Times New Roman"/>
          <w:sz w:val="24"/>
          <w:szCs w:val="24"/>
          <w:lang w:val="fr-BE"/>
        </w:rPr>
        <w:t>Article 26</w:t>
      </w:r>
    </w:p>
    <w:p w14:paraId="6FE17DA2" w14:textId="77777777" w:rsidR="006B1415" w:rsidRPr="0090635D" w:rsidRDefault="006B1415" w:rsidP="006B1415">
      <w:pPr>
        <w:jc w:val="center"/>
        <w:rPr>
          <w:rFonts w:ascii="Times New Roman" w:hAnsi="Times New Roman" w:cs="Times New Roman"/>
          <w:sz w:val="24"/>
          <w:szCs w:val="24"/>
          <w:lang w:val="fr-BE"/>
        </w:rPr>
      </w:pPr>
      <w:r w:rsidRPr="0090635D">
        <w:rPr>
          <w:rFonts w:ascii="Times New Roman" w:hAnsi="Times New Roman" w:cs="Times New Roman"/>
          <w:sz w:val="24"/>
          <w:szCs w:val="24"/>
          <w:lang w:val="fr-BE"/>
        </w:rPr>
        <w:t>Recognised professional qualifications</w:t>
      </w:r>
      <w:r w:rsidR="00A02CC9" w:rsidRPr="0090635D">
        <w:rPr>
          <w:rStyle w:val="FootnoteReference"/>
          <w:rFonts w:ascii="Times New Roman" w:hAnsi="Times New Roman" w:cs="Times New Roman"/>
          <w:sz w:val="24"/>
          <w:szCs w:val="24"/>
          <w:lang w:val="fr-BE"/>
        </w:rPr>
        <w:footnoteReference w:id="7"/>
      </w:r>
    </w:p>
    <w:p w14:paraId="389DA138" w14:textId="77777777" w:rsidR="006B1415" w:rsidRPr="0090635D" w:rsidRDefault="006B1415" w:rsidP="003D1100">
      <w:pPr>
        <w:pStyle w:val="ListParagraph"/>
        <w:numPr>
          <w:ilvl w:val="2"/>
          <w:numId w:val="20"/>
        </w:numPr>
        <w:ind w:left="567" w:hanging="567"/>
        <w:jc w:val="both"/>
        <w:rPr>
          <w:rFonts w:ascii="Times New Roman" w:hAnsi="Times New Roman" w:cs="Times New Roman"/>
        </w:rPr>
      </w:pPr>
      <w:r w:rsidRPr="0090635D">
        <w:rPr>
          <w:rFonts w:ascii="Times New Roman" w:hAnsi="Times New Roman" w:cs="Times New Roman"/>
        </w:rPr>
        <w:t>The recognition, before the end of the transition period, of professional qualifications, as defined in point (b) of Article 3(1) of Directive 2005/36/EC of the European Parliament and of the Council</w:t>
      </w:r>
      <w:r w:rsidR="005E693B" w:rsidRPr="0090635D">
        <w:rPr>
          <w:rStyle w:val="FootnoteReference"/>
          <w:rFonts w:ascii="Times New Roman" w:hAnsi="Times New Roman" w:cs="Times New Roman"/>
        </w:rPr>
        <w:footnoteReference w:id="8"/>
      </w:r>
      <w:r w:rsidRPr="0090635D">
        <w:rPr>
          <w:rFonts w:ascii="Times New Roman" w:hAnsi="Times New Roman" w:cs="Times New Roman"/>
        </w:rPr>
        <w:t>, of EEA EFTA nationals or United Kingdom nationals</w:t>
      </w:r>
      <w:r w:rsidR="009B7BDC" w:rsidRPr="0090635D">
        <w:rPr>
          <w:rFonts w:ascii="Times New Roman" w:hAnsi="Times New Roman" w:cs="Times New Roman"/>
        </w:rPr>
        <w:t>,</w:t>
      </w:r>
      <w:r w:rsidRPr="0090635D">
        <w:rPr>
          <w:rFonts w:ascii="Times New Roman" w:hAnsi="Times New Roman" w:cs="Times New Roman"/>
        </w:rPr>
        <w:t xml:space="preserve"> and their family members</w:t>
      </w:r>
      <w:r w:rsidR="009B7BDC" w:rsidRPr="0090635D">
        <w:rPr>
          <w:rFonts w:ascii="Times New Roman" w:hAnsi="Times New Roman" w:cs="Times New Roman"/>
        </w:rPr>
        <w:t>,</w:t>
      </w:r>
      <w:r w:rsidRPr="0090635D">
        <w:rPr>
          <w:rFonts w:ascii="Times New Roman" w:hAnsi="Times New Roman" w:cs="Times New Roman"/>
        </w:rPr>
        <w:t xml:space="preserve"> by their host State or their State of work shall maintain its effects in the respective State, including the right to pursue the</w:t>
      </w:r>
      <w:r w:rsidR="00470DC0" w:rsidRPr="0090635D">
        <w:rPr>
          <w:rFonts w:ascii="Times New Roman" w:hAnsi="Times New Roman" w:cs="Times New Roman"/>
        </w:rPr>
        <w:t>ir</w:t>
      </w:r>
      <w:r w:rsidRPr="0090635D">
        <w:rPr>
          <w:rFonts w:ascii="Times New Roman" w:hAnsi="Times New Roman" w:cs="Times New Roman"/>
        </w:rPr>
        <w:t xml:space="preserve"> profession under the same conditions as its nationals, where such recognition was made in accordance with any of the following provisions: </w:t>
      </w:r>
    </w:p>
    <w:p w14:paraId="123EB471" w14:textId="77777777" w:rsidR="006B1415" w:rsidRPr="0090635D" w:rsidRDefault="006B1415" w:rsidP="006B1415">
      <w:pPr>
        <w:pStyle w:val="ListParagraph"/>
        <w:jc w:val="both"/>
        <w:rPr>
          <w:rFonts w:ascii="Times New Roman" w:hAnsi="Times New Roman" w:cs="Times New Roman"/>
        </w:rPr>
      </w:pPr>
    </w:p>
    <w:p w14:paraId="0A9D1764" w14:textId="312B90CE" w:rsidR="006B1415" w:rsidRPr="0090635D" w:rsidRDefault="006B1415" w:rsidP="003D1100">
      <w:pPr>
        <w:pStyle w:val="ListParagraph"/>
        <w:numPr>
          <w:ilvl w:val="0"/>
          <w:numId w:val="27"/>
        </w:numPr>
        <w:ind w:left="1134" w:hanging="567"/>
        <w:jc w:val="both"/>
        <w:rPr>
          <w:rFonts w:ascii="Times New Roman" w:hAnsi="Times New Roman" w:cs="Times New Roman"/>
        </w:rPr>
      </w:pPr>
      <w:r w:rsidRPr="0090635D">
        <w:rPr>
          <w:rFonts w:ascii="Times New Roman" w:hAnsi="Times New Roman" w:cs="Times New Roman"/>
        </w:rPr>
        <w:t>Title III of Directive 2005/36/EC in respect of the recognition of professional qualifications in the context of the exercise of the freedom of establishment, whether such recognition fell under the general system for the recognition of evidence of training, the system for the recognition of professional experience or the system for the recognition on the basis of coordination of minimum training conditions;</w:t>
      </w:r>
    </w:p>
    <w:p w14:paraId="6F5F00A8" w14:textId="77777777" w:rsidR="00AF4C88" w:rsidRPr="0090635D" w:rsidRDefault="00AF4C88" w:rsidP="00A925B9">
      <w:pPr>
        <w:pStyle w:val="ListParagraph"/>
        <w:ind w:left="1440"/>
        <w:jc w:val="both"/>
        <w:rPr>
          <w:rFonts w:ascii="Times New Roman" w:hAnsi="Times New Roman" w:cs="Times New Roman"/>
        </w:rPr>
      </w:pPr>
    </w:p>
    <w:p w14:paraId="4796FD9E" w14:textId="2AA9145C" w:rsidR="006B1415" w:rsidRPr="0090635D" w:rsidRDefault="006B1415" w:rsidP="0090635D">
      <w:pPr>
        <w:pStyle w:val="ListParagraph"/>
        <w:numPr>
          <w:ilvl w:val="0"/>
          <w:numId w:val="27"/>
        </w:numPr>
        <w:ind w:left="1134" w:hanging="567"/>
        <w:jc w:val="both"/>
        <w:rPr>
          <w:rFonts w:ascii="Times New Roman" w:hAnsi="Times New Roman" w:cs="Times New Roman"/>
        </w:rPr>
      </w:pPr>
      <w:r w:rsidRPr="0090635D">
        <w:rPr>
          <w:rFonts w:ascii="Times New Roman" w:hAnsi="Times New Roman" w:cs="Times New Roman"/>
        </w:rPr>
        <w:t>Article 10(1) and (3) of Directive 98/5/EC of the European Parliament and of the Council</w:t>
      </w:r>
      <w:r w:rsidR="00426DB9" w:rsidRPr="0090635D">
        <w:rPr>
          <w:rStyle w:val="FootnoteReference"/>
          <w:rFonts w:ascii="Times New Roman" w:hAnsi="Times New Roman" w:cs="Times New Roman"/>
        </w:rPr>
        <w:footnoteReference w:id="9"/>
      </w:r>
      <w:r w:rsidR="00426DB9" w:rsidRPr="0090635D">
        <w:rPr>
          <w:rFonts w:ascii="Times New Roman" w:hAnsi="Times New Roman" w:cs="Times New Roman"/>
        </w:rPr>
        <w:t xml:space="preserve"> </w:t>
      </w:r>
      <w:r w:rsidR="00404EB0" w:rsidRPr="0090635D">
        <w:rPr>
          <w:rFonts w:ascii="Times New Roman" w:hAnsi="Times New Roman" w:cs="Times New Roman"/>
        </w:rPr>
        <w:t>in respect of gaining admission to the profession of lawyer in the host State</w:t>
      </w:r>
      <w:r w:rsidR="007A78D8" w:rsidRPr="0090635D">
        <w:rPr>
          <w:rFonts w:ascii="Times New Roman" w:hAnsi="Times New Roman" w:cs="Times New Roman"/>
        </w:rPr>
        <w:t xml:space="preserve"> or State of work</w:t>
      </w:r>
      <w:r w:rsidRPr="0090635D">
        <w:rPr>
          <w:rFonts w:ascii="Times New Roman" w:hAnsi="Times New Roman" w:cs="Times New Roman"/>
        </w:rPr>
        <w:t xml:space="preserve">; </w:t>
      </w:r>
    </w:p>
    <w:p w14:paraId="337ED37B" w14:textId="77777777" w:rsidR="00AF4C88" w:rsidRPr="0090635D" w:rsidRDefault="00AF4C88" w:rsidP="00A925B9">
      <w:pPr>
        <w:pStyle w:val="ListParagraph"/>
        <w:ind w:left="1440"/>
        <w:jc w:val="both"/>
        <w:rPr>
          <w:rFonts w:ascii="Times New Roman" w:hAnsi="Times New Roman" w:cs="Times New Roman"/>
        </w:rPr>
      </w:pPr>
    </w:p>
    <w:p w14:paraId="068C6946" w14:textId="20C1BD81" w:rsidR="006B1415" w:rsidRPr="0090635D" w:rsidRDefault="006B1415" w:rsidP="0090635D">
      <w:pPr>
        <w:pStyle w:val="ListParagraph"/>
        <w:numPr>
          <w:ilvl w:val="0"/>
          <w:numId w:val="27"/>
        </w:numPr>
        <w:ind w:left="1134" w:hanging="567"/>
        <w:jc w:val="both"/>
        <w:rPr>
          <w:rFonts w:ascii="Times New Roman" w:hAnsi="Times New Roman" w:cs="Times New Roman"/>
        </w:rPr>
      </w:pPr>
      <w:r w:rsidRPr="0090635D">
        <w:rPr>
          <w:rFonts w:ascii="Times New Roman" w:hAnsi="Times New Roman" w:cs="Times New Roman"/>
        </w:rPr>
        <w:t>Article 14 of Directive 2006/43/EC of the European Parliament and of the Council</w:t>
      </w:r>
      <w:r w:rsidR="00426DB9" w:rsidRPr="0090635D">
        <w:rPr>
          <w:rStyle w:val="FootnoteReference"/>
          <w:rFonts w:ascii="Times New Roman" w:hAnsi="Times New Roman" w:cs="Times New Roman"/>
        </w:rPr>
        <w:footnoteReference w:id="10"/>
      </w:r>
      <w:r w:rsidRPr="0090635D">
        <w:rPr>
          <w:rFonts w:ascii="Times New Roman" w:hAnsi="Times New Roman" w:cs="Times New Roman"/>
        </w:rPr>
        <w:t xml:space="preserve"> in respect of the approval of statutory auditors; </w:t>
      </w:r>
    </w:p>
    <w:p w14:paraId="56B61884" w14:textId="77777777" w:rsidR="00AF4C88" w:rsidRPr="0090635D" w:rsidRDefault="00AF4C88" w:rsidP="00A925B9">
      <w:pPr>
        <w:pStyle w:val="ListParagraph"/>
        <w:ind w:left="1440"/>
        <w:jc w:val="both"/>
        <w:rPr>
          <w:rFonts w:ascii="Times New Roman" w:hAnsi="Times New Roman" w:cs="Times New Roman"/>
        </w:rPr>
      </w:pPr>
    </w:p>
    <w:p w14:paraId="53AF51DC" w14:textId="77777777" w:rsidR="006B1415" w:rsidRPr="0090635D" w:rsidRDefault="006B1415" w:rsidP="0090635D">
      <w:pPr>
        <w:pStyle w:val="ListParagraph"/>
        <w:numPr>
          <w:ilvl w:val="0"/>
          <w:numId w:val="27"/>
        </w:numPr>
        <w:ind w:left="1134" w:hanging="567"/>
        <w:jc w:val="both"/>
        <w:rPr>
          <w:rFonts w:ascii="Times New Roman" w:hAnsi="Times New Roman" w:cs="Times New Roman"/>
        </w:rPr>
      </w:pPr>
      <w:r w:rsidRPr="0090635D">
        <w:rPr>
          <w:rFonts w:ascii="Times New Roman" w:hAnsi="Times New Roman" w:cs="Times New Roman"/>
        </w:rPr>
        <w:t>Council Directive 74/556/EEC</w:t>
      </w:r>
      <w:r w:rsidR="00870E7B" w:rsidRPr="0090635D">
        <w:rPr>
          <w:rStyle w:val="FootnoteReference"/>
          <w:rFonts w:ascii="Times New Roman" w:hAnsi="Times New Roman" w:cs="Times New Roman"/>
        </w:rPr>
        <w:footnoteReference w:id="11"/>
      </w:r>
      <w:r w:rsidRPr="0090635D">
        <w:rPr>
          <w:rFonts w:ascii="Times New Roman" w:hAnsi="Times New Roman" w:cs="Times New Roman"/>
        </w:rPr>
        <w:t xml:space="preserve"> in respect of the acceptance of evidence of the knowledge and ability necessary to take up or pursue </w:t>
      </w:r>
      <w:r w:rsidR="007A78D8" w:rsidRPr="0090635D">
        <w:rPr>
          <w:rFonts w:ascii="Times New Roman" w:hAnsi="Times New Roman" w:cs="Times New Roman"/>
        </w:rPr>
        <w:t xml:space="preserve">the </w:t>
      </w:r>
      <w:r w:rsidRPr="0090635D">
        <w:rPr>
          <w:rFonts w:ascii="Times New Roman" w:hAnsi="Times New Roman" w:cs="Times New Roman"/>
        </w:rPr>
        <w:t xml:space="preserve">activities of self-employed persons and of intermediaries engaging in the trade and distribution of toxic products or activities involving the professional use of toxic products. </w:t>
      </w:r>
    </w:p>
    <w:p w14:paraId="07E43DF1" w14:textId="77777777" w:rsidR="006B1415" w:rsidRPr="0090635D" w:rsidRDefault="006B1415" w:rsidP="006B1415">
      <w:pPr>
        <w:pStyle w:val="ListParagraph"/>
        <w:ind w:left="1440"/>
        <w:jc w:val="both"/>
        <w:rPr>
          <w:rFonts w:ascii="Times New Roman" w:hAnsi="Times New Roman" w:cs="Times New Roman"/>
        </w:rPr>
      </w:pPr>
    </w:p>
    <w:p w14:paraId="5A28F1EF" w14:textId="77777777" w:rsidR="006B1415" w:rsidRPr="0090635D" w:rsidRDefault="006B1415" w:rsidP="003D1100">
      <w:pPr>
        <w:pStyle w:val="ListParagraph"/>
        <w:numPr>
          <w:ilvl w:val="2"/>
          <w:numId w:val="20"/>
        </w:numPr>
        <w:ind w:left="567" w:hanging="567"/>
        <w:jc w:val="both"/>
        <w:rPr>
          <w:rFonts w:ascii="Times New Roman" w:hAnsi="Times New Roman" w:cs="Times New Roman"/>
        </w:rPr>
      </w:pPr>
      <w:r w:rsidRPr="0090635D">
        <w:rPr>
          <w:rFonts w:ascii="Times New Roman" w:hAnsi="Times New Roman" w:cs="Times New Roman"/>
        </w:rPr>
        <w:lastRenderedPageBreak/>
        <w:t xml:space="preserve">Recognitions of professional qualifications for the purposes of point (a) of paragraph 1 of this Article shall include: </w:t>
      </w:r>
    </w:p>
    <w:p w14:paraId="6FD63E2E" w14:textId="77777777" w:rsidR="006B1415" w:rsidRPr="0090635D" w:rsidRDefault="006B1415" w:rsidP="006B1415">
      <w:pPr>
        <w:pStyle w:val="ListParagraph"/>
        <w:jc w:val="both"/>
        <w:rPr>
          <w:rFonts w:ascii="Times New Roman" w:hAnsi="Times New Roman" w:cs="Times New Roman"/>
        </w:rPr>
      </w:pPr>
    </w:p>
    <w:p w14:paraId="091C5B2F" w14:textId="22D757FF" w:rsidR="006B1415" w:rsidRPr="0090635D" w:rsidRDefault="006B1415" w:rsidP="003D1100">
      <w:pPr>
        <w:pStyle w:val="ListParagraph"/>
        <w:numPr>
          <w:ilvl w:val="0"/>
          <w:numId w:val="28"/>
        </w:numPr>
        <w:ind w:left="1134" w:hanging="567"/>
        <w:jc w:val="both"/>
        <w:rPr>
          <w:rFonts w:ascii="Times New Roman" w:hAnsi="Times New Roman" w:cs="Times New Roman"/>
        </w:rPr>
      </w:pPr>
      <w:r w:rsidRPr="0090635D">
        <w:rPr>
          <w:rFonts w:ascii="Times New Roman" w:hAnsi="Times New Roman" w:cs="Times New Roman"/>
        </w:rPr>
        <w:t>recognition</w:t>
      </w:r>
      <w:r w:rsidR="007A78D8" w:rsidRPr="0090635D">
        <w:rPr>
          <w:rFonts w:ascii="Times New Roman" w:hAnsi="Times New Roman" w:cs="Times New Roman"/>
        </w:rPr>
        <w:t>s</w:t>
      </w:r>
      <w:r w:rsidRPr="0090635D">
        <w:rPr>
          <w:rFonts w:ascii="Times New Roman" w:hAnsi="Times New Roman" w:cs="Times New Roman"/>
        </w:rPr>
        <w:t xml:space="preserve"> of professional qualifications which have benefited from Article 3(3) of Directive</w:t>
      </w:r>
      <w:r w:rsidR="002654B3" w:rsidRPr="0090635D">
        <w:rPr>
          <w:rFonts w:ascii="Times New Roman" w:hAnsi="Times New Roman" w:cs="Times New Roman"/>
        </w:rPr>
        <w:t xml:space="preserve"> 2005/36/EC</w:t>
      </w:r>
      <w:r w:rsidRPr="0090635D">
        <w:rPr>
          <w:rFonts w:ascii="Times New Roman" w:hAnsi="Times New Roman" w:cs="Times New Roman"/>
        </w:rPr>
        <w:t xml:space="preserve">; </w:t>
      </w:r>
    </w:p>
    <w:p w14:paraId="3A579586" w14:textId="77777777" w:rsidR="00AF4C88" w:rsidRPr="0090635D" w:rsidRDefault="00AF4C88" w:rsidP="00A925B9">
      <w:pPr>
        <w:pStyle w:val="ListParagraph"/>
        <w:ind w:left="1440"/>
        <w:jc w:val="both"/>
        <w:rPr>
          <w:rFonts w:ascii="Times New Roman" w:hAnsi="Times New Roman" w:cs="Times New Roman"/>
        </w:rPr>
      </w:pPr>
    </w:p>
    <w:p w14:paraId="1FE2BFEA" w14:textId="4D0FFEE2" w:rsidR="006B1415" w:rsidRPr="0090635D" w:rsidRDefault="006B1415" w:rsidP="0090635D">
      <w:pPr>
        <w:pStyle w:val="ListParagraph"/>
        <w:numPr>
          <w:ilvl w:val="0"/>
          <w:numId w:val="28"/>
        </w:numPr>
        <w:ind w:left="1134" w:hanging="567"/>
        <w:jc w:val="both"/>
        <w:rPr>
          <w:rFonts w:ascii="Times New Roman" w:hAnsi="Times New Roman" w:cs="Times New Roman"/>
        </w:rPr>
      </w:pPr>
      <w:r w:rsidRPr="0090635D">
        <w:rPr>
          <w:rFonts w:ascii="Times New Roman" w:hAnsi="Times New Roman" w:cs="Times New Roman"/>
        </w:rPr>
        <w:t>decisions granting partial access to a professional activity in accordance with Article 4f of Directive</w:t>
      </w:r>
      <w:r w:rsidR="002654B3" w:rsidRPr="0090635D">
        <w:rPr>
          <w:rFonts w:ascii="Times New Roman" w:hAnsi="Times New Roman" w:cs="Times New Roman"/>
        </w:rPr>
        <w:t xml:space="preserve"> 2005/36/EC</w:t>
      </w:r>
      <w:r w:rsidRPr="0090635D">
        <w:rPr>
          <w:rFonts w:ascii="Times New Roman" w:hAnsi="Times New Roman" w:cs="Times New Roman"/>
        </w:rPr>
        <w:t xml:space="preserve">; </w:t>
      </w:r>
    </w:p>
    <w:p w14:paraId="79B20FB2" w14:textId="77777777" w:rsidR="00AF4C88" w:rsidRPr="0090635D" w:rsidRDefault="00AF4C88" w:rsidP="00A925B9">
      <w:pPr>
        <w:pStyle w:val="ListParagraph"/>
        <w:ind w:left="1440"/>
        <w:jc w:val="both"/>
        <w:rPr>
          <w:rFonts w:ascii="Times New Roman" w:hAnsi="Times New Roman" w:cs="Times New Roman"/>
        </w:rPr>
      </w:pPr>
    </w:p>
    <w:p w14:paraId="58E9436E" w14:textId="77777777" w:rsidR="006B1415" w:rsidRPr="0090635D" w:rsidRDefault="006B1415" w:rsidP="0090635D">
      <w:pPr>
        <w:pStyle w:val="ListParagraph"/>
        <w:numPr>
          <w:ilvl w:val="0"/>
          <w:numId w:val="28"/>
        </w:numPr>
        <w:ind w:left="1134" w:hanging="567"/>
        <w:jc w:val="both"/>
        <w:rPr>
          <w:rFonts w:ascii="Times New Roman" w:hAnsi="Times New Roman" w:cs="Times New Roman"/>
        </w:rPr>
      </w:pPr>
      <w:r w:rsidRPr="0090635D">
        <w:rPr>
          <w:rFonts w:ascii="Times New Roman" w:hAnsi="Times New Roman" w:cs="Times New Roman"/>
        </w:rPr>
        <w:t>recognitions of professional qualifications for establishment purposes made under Article 4d of Directive</w:t>
      </w:r>
      <w:r w:rsidR="002654B3" w:rsidRPr="0090635D">
        <w:rPr>
          <w:rFonts w:ascii="Times New Roman" w:hAnsi="Times New Roman" w:cs="Times New Roman"/>
        </w:rPr>
        <w:t xml:space="preserve"> 2005/36/EC</w:t>
      </w:r>
      <w:r w:rsidRPr="0090635D">
        <w:rPr>
          <w:rFonts w:ascii="Times New Roman" w:hAnsi="Times New Roman" w:cs="Times New Roman"/>
        </w:rPr>
        <w:t xml:space="preserve">. </w:t>
      </w:r>
    </w:p>
    <w:p w14:paraId="55276273" w14:textId="77777777" w:rsidR="00BA26D4" w:rsidRPr="00CC78B3" w:rsidRDefault="00BA26D4" w:rsidP="006B1415">
      <w:pPr>
        <w:jc w:val="center"/>
        <w:rPr>
          <w:rFonts w:ascii="Times New Roman" w:hAnsi="Times New Roman" w:cs="Times New Roman"/>
          <w:sz w:val="24"/>
          <w:szCs w:val="24"/>
        </w:rPr>
      </w:pPr>
    </w:p>
    <w:p w14:paraId="62F8BCA7" w14:textId="3ED2EBB1" w:rsidR="006B1415" w:rsidRPr="00CC78B3" w:rsidRDefault="006B1415" w:rsidP="006B1415">
      <w:pPr>
        <w:jc w:val="center"/>
        <w:rPr>
          <w:rFonts w:ascii="Times New Roman" w:hAnsi="Times New Roman" w:cs="Times New Roman"/>
          <w:sz w:val="24"/>
          <w:szCs w:val="24"/>
        </w:rPr>
      </w:pPr>
      <w:r w:rsidRPr="00CC78B3">
        <w:rPr>
          <w:rFonts w:ascii="Times New Roman" w:hAnsi="Times New Roman" w:cs="Times New Roman"/>
          <w:sz w:val="24"/>
          <w:szCs w:val="24"/>
        </w:rPr>
        <w:t xml:space="preserve">Article 27 </w:t>
      </w:r>
    </w:p>
    <w:p w14:paraId="7B6A3B90" w14:textId="77777777" w:rsidR="006B1415" w:rsidRPr="00CC78B3" w:rsidRDefault="006B1415" w:rsidP="006B1415">
      <w:pPr>
        <w:jc w:val="center"/>
        <w:rPr>
          <w:rFonts w:ascii="Times New Roman" w:hAnsi="Times New Roman" w:cs="Times New Roman"/>
          <w:sz w:val="24"/>
          <w:szCs w:val="24"/>
        </w:rPr>
      </w:pPr>
      <w:r w:rsidRPr="00CC78B3">
        <w:rPr>
          <w:rFonts w:ascii="Times New Roman" w:hAnsi="Times New Roman" w:cs="Times New Roman"/>
          <w:sz w:val="24"/>
          <w:szCs w:val="24"/>
        </w:rPr>
        <w:t>Ongoing procedures on the recognition of professional qualifications</w:t>
      </w:r>
    </w:p>
    <w:p w14:paraId="357C0EE8"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Article 4, Article 4d in respect of recognitions of professional qualifications for establishment purposes, Article 4f and Title III of Directive 2005/36/EC, Article 10(1), (3) and (4) of Directive 98/5/EC, Article 14 of Directive 2006/43/EC and Directive 74/556/EEC shall apply in respect of the examination by a competent authority of the host State or State of work of any application for the recognition of professional qualifications introduced before the end of the transition period by EEA EFTA nationals or United Kingdom nationals and in respect of the decision on any such application. </w:t>
      </w:r>
    </w:p>
    <w:p w14:paraId="73549D0A"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Articles 4a, 4b and 4e of Directive 2005/36/EC shall also apply </w:t>
      </w:r>
      <w:r w:rsidR="002654B3" w:rsidRPr="0090635D">
        <w:rPr>
          <w:rFonts w:ascii="Times New Roman" w:hAnsi="Times New Roman" w:cs="Times New Roman"/>
          <w:sz w:val="24"/>
          <w:szCs w:val="24"/>
        </w:rPr>
        <w:t>to the extent</w:t>
      </w:r>
      <w:r w:rsidRPr="0090635D">
        <w:rPr>
          <w:rFonts w:ascii="Times New Roman" w:hAnsi="Times New Roman" w:cs="Times New Roman"/>
          <w:sz w:val="24"/>
          <w:szCs w:val="24"/>
        </w:rPr>
        <w:t xml:space="preserve"> relevant for the completion of the procedures for the recognitions of professional qualifications for establishment purposes under Article 4d of </w:t>
      </w:r>
      <w:r w:rsidR="002654B3" w:rsidRPr="0090635D">
        <w:rPr>
          <w:rFonts w:ascii="Times New Roman" w:hAnsi="Times New Roman" w:cs="Times New Roman"/>
          <w:sz w:val="24"/>
          <w:szCs w:val="24"/>
        </w:rPr>
        <w:t>that</w:t>
      </w:r>
      <w:r w:rsidRPr="0090635D">
        <w:rPr>
          <w:rFonts w:ascii="Times New Roman" w:hAnsi="Times New Roman" w:cs="Times New Roman"/>
          <w:sz w:val="24"/>
          <w:szCs w:val="24"/>
        </w:rPr>
        <w:t xml:space="preserve"> Directive.</w:t>
      </w:r>
    </w:p>
    <w:p w14:paraId="1363813F" w14:textId="38F2EED5" w:rsidR="00A46DA6" w:rsidRPr="0090635D" w:rsidRDefault="00A46DA6"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 United Kingdom and the EEA EFTA States shall put in place any necessary arrangements required as a consequence of </w:t>
      </w:r>
      <w:r w:rsidR="00A4114B" w:rsidRPr="0090635D">
        <w:rPr>
          <w:rFonts w:ascii="Times New Roman" w:hAnsi="Times New Roman" w:cs="Times New Roman"/>
          <w:sz w:val="24"/>
          <w:szCs w:val="24"/>
        </w:rPr>
        <w:t xml:space="preserve">the application of </w:t>
      </w:r>
      <w:r w:rsidRPr="0090635D">
        <w:rPr>
          <w:rFonts w:ascii="Times New Roman" w:hAnsi="Times New Roman" w:cs="Times New Roman"/>
          <w:sz w:val="24"/>
          <w:szCs w:val="24"/>
        </w:rPr>
        <w:t>Article 8 of the EU-UK Withdrawal Agreement (Access to networks, information systems and databases) to ensure that procedures under this Article may be completed.</w:t>
      </w:r>
    </w:p>
    <w:p w14:paraId="101982C5" w14:textId="77777777" w:rsidR="006B1415" w:rsidRPr="00CC78B3" w:rsidRDefault="006B1415" w:rsidP="0090635D">
      <w:pPr>
        <w:jc w:val="center"/>
        <w:rPr>
          <w:rFonts w:ascii="Times New Roman" w:hAnsi="Times New Roman" w:cs="Times New Roman"/>
          <w:sz w:val="24"/>
          <w:szCs w:val="24"/>
        </w:rPr>
      </w:pPr>
    </w:p>
    <w:p w14:paraId="3DBA760A" w14:textId="0E53D831" w:rsidR="006B1415" w:rsidRPr="00CC78B3" w:rsidRDefault="006B1415" w:rsidP="006B1415">
      <w:pPr>
        <w:jc w:val="center"/>
        <w:rPr>
          <w:rFonts w:ascii="Times New Roman" w:hAnsi="Times New Roman" w:cs="Times New Roman"/>
          <w:sz w:val="24"/>
          <w:szCs w:val="24"/>
        </w:rPr>
      </w:pPr>
      <w:r w:rsidRPr="00CC78B3">
        <w:rPr>
          <w:rFonts w:ascii="Times New Roman" w:hAnsi="Times New Roman" w:cs="Times New Roman"/>
          <w:sz w:val="24"/>
          <w:szCs w:val="24"/>
        </w:rPr>
        <w:t>Article 28</w:t>
      </w:r>
    </w:p>
    <w:p w14:paraId="354F397F" w14:textId="77777777" w:rsidR="006B1415" w:rsidRPr="00CC78B3" w:rsidRDefault="006B1415" w:rsidP="006B1415">
      <w:pPr>
        <w:jc w:val="center"/>
        <w:rPr>
          <w:rFonts w:ascii="Times New Roman" w:hAnsi="Times New Roman" w:cs="Times New Roman"/>
          <w:sz w:val="24"/>
          <w:szCs w:val="24"/>
        </w:rPr>
      </w:pPr>
      <w:r w:rsidRPr="00CC78B3">
        <w:rPr>
          <w:rFonts w:ascii="Times New Roman" w:hAnsi="Times New Roman" w:cs="Times New Roman"/>
          <w:sz w:val="24"/>
          <w:szCs w:val="24"/>
        </w:rPr>
        <w:t>Administrative cooperation on recognition of professional qualifications</w:t>
      </w:r>
    </w:p>
    <w:p w14:paraId="3B5D8B23"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With regard to the pending applications referred to in Article 27, the United Kingdom and the EEA EFTA States shall cooperate in order to facilitate the application of Article 27. Cooperation may include the exchange of information, including </w:t>
      </w:r>
      <w:r w:rsidR="00470DC0" w:rsidRPr="0090635D">
        <w:rPr>
          <w:rFonts w:ascii="Times New Roman" w:hAnsi="Times New Roman" w:cs="Times New Roman"/>
          <w:sz w:val="24"/>
          <w:szCs w:val="24"/>
        </w:rPr>
        <w:t xml:space="preserve">information </w:t>
      </w:r>
      <w:r w:rsidRPr="0090635D">
        <w:rPr>
          <w:rFonts w:ascii="Times New Roman" w:hAnsi="Times New Roman" w:cs="Times New Roman"/>
          <w:sz w:val="24"/>
          <w:szCs w:val="24"/>
        </w:rPr>
        <w:t xml:space="preserve">on disciplinary action or criminal sanctions taken or any other serious and specific circumstances which are likely to have consequences for the pursuit of the activities falling under the Directives referred to in Article 27. </w:t>
      </w:r>
    </w:p>
    <w:p w14:paraId="0EAF9AEE" w14:textId="77777777" w:rsidR="006B1415" w:rsidRPr="0090635D" w:rsidRDefault="006B1415" w:rsidP="006B1415">
      <w:pPr>
        <w:rPr>
          <w:rFonts w:ascii="Times New Roman" w:hAnsi="Times New Roman" w:cs="Times New Roman"/>
          <w:sz w:val="24"/>
          <w:szCs w:val="24"/>
        </w:rPr>
      </w:pPr>
    </w:p>
    <w:p w14:paraId="01D74E71"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3BE8FE72" w14:textId="77777777" w:rsidR="006B1415" w:rsidRPr="0090635D" w:rsidRDefault="00BF6343"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TITLE</w:t>
      </w:r>
      <w:r w:rsidR="006B1415" w:rsidRPr="0090635D">
        <w:rPr>
          <w:rFonts w:ascii="Times New Roman" w:hAnsi="Times New Roman" w:cs="Times New Roman"/>
          <w:sz w:val="24"/>
          <w:szCs w:val="24"/>
        </w:rPr>
        <w:t xml:space="preserve"> III</w:t>
      </w:r>
    </w:p>
    <w:p w14:paraId="74763A7F"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C</w:t>
      </w:r>
      <w:r w:rsidR="00BF6343" w:rsidRPr="0090635D">
        <w:rPr>
          <w:rFonts w:ascii="Times New Roman" w:hAnsi="Times New Roman" w:cs="Times New Roman"/>
          <w:sz w:val="24"/>
          <w:szCs w:val="24"/>
        </w:rPr>
        <w:t>OORDINATION OF SOCIAL SECURITY SYSTEMS</w:t>
      </w:r>
    </w:p>
    <w:p w14:paraId="76AF1E3B" w14:textId="77777777" w:rsidR="006B1415" w:rsidRPr="0090635D" w:rsidRDefault="006B1415" w:rsidP="006B1415">
      <w:pPr>
        <w:jc w:val="center"/>
        <w:rPr>
          <w:rFonts w:ascii="Times New Roman" w:hAnsi="Times New Roman" w:cs="Times New Roman"/>
          <w:sz w:val="24"/>
          <w:szCs w:val="24"/>
        </w:rPr>
      </w:pPr>
    </w:p>
    <w:p w14:paraId="3727C6A1" w14:textId="3CC521D2"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29</w:t>
      </w:r>
    </w:p>
    <w:p w14:paraId="0BFBD872"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Persons covered</w:t>
      </w:r>
    </w:p>
    <w:p w14:paraId="57AB4B9A" w14:textId="77777777" w:rsidR="006B1415" w:rsidRPr="0090635D" w:rsidRDefault="006B1415" w:rsidP="00A4114B">
      <w:pPr>
        <w:pStyle w:val="ListParagraph"/>
        <w:numPr>
          <w:ilvl w:val="1"/>
          <w:numId w:val="27"/>
        </w:numPr>
        <w:ind w:left="567" w:hanging="567"/>
        <w:rPr>
          <w:rFonts w:ascii="Times New Roman" w:hAnsi="Times New Roman" w:cs="Times New Roman"/>
        </w:rPr>
      </w:pPr>
      <w:r w:rsidRPr="0090635D">
        <w:rPr>
          <w:rFonts w:ascii="Times New Roman" w:hAnsi="Times New Roman" w:cs="Times New Roman"/>
        </w:rPr>
        <w:t xml:space="preserve">This Title shall apply to the following persons: </w:t>
      </w:r>
    </w:p>
    <w:p w14:paraId="61804A01" w14:textId="77777777" w:rsidR="006B1415" w:rsidRPr="0090635D" w:rsidRDefault="006B1415" w:rsidP="006B1415">
      <w:pPr>
        <w:pStyle w:val="ListParagraph"/>
        <w:rPr>
          <w:rFonts w:ascii="Times New Roman" w:hAnsi="Times New Roman" w:cs="Times New Roman"/>
        </w:rPr>
      </w:pPr>
    </w:p>
    <w:p w14:paraId="11A3FA42" w14:textId="0CA9B6C1" w:rsidR="006B1415" w:rsidRPr="0090635D" w:rsidRDefault="006B1415" w:rsidP="00A4114B">
      <w:pPr>
        <w:pStyle w:val="ListParagraph"/>
        <w:numPr>
          <w:ilvl w:val="0"/>
          <w:numId w:val="29"/>
        </w:numPr>
        <w:ind w:left="1134" w:hanging="567"/>
        <w:jc w:val="both"/>
        <w:rPr>
          <w:rFonts w:ascii="Times New Roman" w:hAnsi="Times New Roman" w:cs="Times New Roman"/>
        </w:rPr>
      </w:pPr>
      <w:r w:rsidRPr="0090635D">
        <w:rPr>
          <w:rFonts w:ascii="Times New Roman" w:hAnsi="Times New Roman" w:cs="Times New Roman"/>
        </w:rPr>
        <w:t xml:space="preserve">EEA EFTA nationals who are subject to the legislation of the United Kingdom at the end of the transition period, as well as their family members and survivors; </w:t>
      </w:r>
    </w:p>
    <w:p w14:paraId="65D4BB6A" w14:textId="77777777" w:rsidR="00AF4C88" w:rsidRPr="0090635D" w:rsidRDefault="00AF4C88" w:rsidP="00A925B9">
      <w:pPr>
        <w:pStyle w:val="ListParagraph"/>
        <w:ind w:left="1440"/>
        <w:jc w:val="both"/>
        <w:rPr>
          <w:rFonts w:ascii="Times New Roman" w:hAnsi="Times New Roman" w:cs="Times New Roman"/>
        </w:rPr>
      </w:pPr>
    </w:p>
    <w:p w14:paraId="5AC46D0C" w14:textId="2D26BF47" w:rsidR="006B1415" w:rsidRPr="0090635D" w:rsidRDefault="006B1415" w:rsidP="0090635D">
      <w:pPr>
        <w:pStyle w:val="ListParagraph"/>
        <w:numPr>
          <w:ilvl w:val="0"/>
          <w:numId w:val="29"/>
        </w:numPr>
        <w:ind w:left="1134" w:hanging="567"/>
        <w:jc w:val="both"/>
        <w:rPr>
          <w:rFonts w:ascii="Times New Roman" w:hAnsi="Times New Roman" w:cs="Times New Roman"/>
        </w:rPr>
      </w:pPr>
      <w:r w:rsidRPr="0090635D">
        <w:rPr>
          <w:rFonts w:ascii="Times New Roman" w:hAnsi="Times New Roman" w:cs="Times New Roman"/>
        </w:rPr>
        <w:t xml:space="preserve">United Kingdom nationals who are subject to the legislation of an EEA EFTA State at the end of the transition period, as well as their family members and survivors; </w:t>
      </w:r>
    </w:p>
    <w:p w14:paraId="4284E49A" w14:textId="77777777" w:rsidR="00AF4C88" w:rsidRPr="0090635D" w:rsidRDefault="00AF4C88" w:rsidP="00A925B9">
      <w:pPr>
        <w:pStyle w:val="ListParagraph"/>
        <w:ind w:left="1440"/>
        <w:jc w:val="both"/>
        <w:rPr>
          <w:rFonts w:ascii="Times New Roman" w:hAnsi="Times New Roman" w:cs="Times New Roman"/>
        </w:rPr>
      </w:pPr>
    </w:p>
    <w:p w14:paraId="3C98529B" w14:textId="7F42D1AA" w:rsidR="006B1415" w:rsidRPr="0090635D" w:rsidRDefault="006B1415" w:rsidP="0090635D">
      <w:pPr>
        <w:pStyle w:val="ListParagraph"/>
        <w:numPr>
          <w:ilvl w:val="0"/>
          <w:numId w:val="29"/>
        </w:numPr>
        <w:ind w:left="1134" w:hanging="567"/>
        <w:jc w:val="both"/>
        <w:rPr>
          <w:rFonts w:ascii="Times New Roman" w:hAnsi="Times New Roman" w:cs="Times New Roman"/>
        </w:rPr>
      </w:pPr>
      <w:r w:rsidRPr="0090635D">
        <w:rPr>
          <w:rFonts w:ascii="Times New Roman" w:hAnsi="Times New Roman" w:cs="Times New Roman"/>
        </w:rPr>
        <w:t xml:space="preserve">EEA EFTA nationals who reside in the United Kingdom and are subject to the legislation of an EEA EFTA State at the end of the transition period, as well as their family members and survivors; </w:t>
      </w:r>
    </w:p>
    <w:p w14:paraId="41727246" w14:textId="77777777" w:rsidR="00AF4C88" w:rsidRPr="0090635D" w:rsidRDefault="00AF4C88" w:rsidP="00A925B9">
      <w:pPr>
        <w:pStyle w:val="ListParagraph"/>
        <w:ind w:left="1440"/>
        <w:jc w:val="both"/>
        <w:rPr>
          <w:rFonts w:ascii="Times New Roman" w:hAnsi="Times New Roman" w:cs="Times New Roman"/>
        </w:rPr>
      </w:pPr>
    </w:p>
    <w:p w14:paraId="3AA5D7B4" w14:textId="5E96C9A9" w:rsidR="006B1415" w:rsidRPr="0090635D" w:rsidRDefault="006B1415" w:rsidP="0090635D">
      <w:pPr>
        <w:pStyle w:val="ListParagraph"/>
        <w:numPr>
          <w:ilvl w:val="0"/>
          <w:numId w:val="29"/>
        </w:numPr>
        <w:ind w:left="1134" w:hanging="567"/>
        <w:jc w:val="both"/>
        <w:rPr>
          <w:rFonts w:ascii="Times New Roman" w:hAnsi="Times New Roman" w:cs="Times New Roman"/>
        </w:rPr>
      </w:pPr>
      <w:r w:rsidRPr="0090635D">
        <w:rPr>
          <w:rFonts w:ascii="Times New Roman" w:hAnsi="Times New Roman" w:cs="Times New Roman"/>
        </w:rPr>
        <w:t xml:space="preserve">United Kingdom nationals who reside in an EEA EFTA State, and are subject to the legislation of the United Kingdom at the end of the transition period, as well as their family members and survivors; </w:t>
      </w:r>
    </w:p>
    <w:p w14:paraId="59C33741" w14:textId="77777777" w:rsidR="00AF4C88" w:rsidRPr="0090635D" w:rsidRDefault="00AF4C88" w:rsidP="00A925B9">
      <w:pPr>
        <w:pStyle w:val="ListParagraph"/>
        <w:ind w:left="1440"/>
        <w:jc w:val="both"/>
        <w:rPr>
          <w:rFonts w:ascii="Times New Roman" w:hAnsi="Times New Roman" w:cs="Times New Roman"/>
        </w:rPr>
      </w:pPr>
    </w:p>
    <w:p w14:paraId="0750F49A" w14:textId="77777777" w:rsidR="006B1415" w:rsidRPr="0090635D" w:rsidRDefault="006B1415" w:rsidP="0090635D">
      <w:pPr>
        <w:pStyle w:val="ListParagraph"/>
        <w:numPr>
          <w:ilvl w:val="0"/>
          <w:numId w:val="29"/>
        </w:numPr>
        <w:ind w:left="1134" w:hanging="567"/>
        <w:jc w:val="both"/>
        <w:rPr>
          <w:rFonts w:ascii="Times New Roman" w:hAnsi="Times New Roman" w:cs="Times New Roman"/>
        </w:rPr>
      </w:pPr>
      <w:r w:rsidRPr="0090635D">
        <w:rPr>
          <w:rFonts w:ascii="Times New Roman" w:hAnsi="Times New Roman" w:cs="Times New Roman"/>
        </w:rPr>
        <w:t xml:space="preserve">persons who do not fall within points (a) to (d) but are: </w:t>
      </w:r>
    </w:p>
    <w:p w14:paraId="47C4741D" w14:textId="77777777" w:rsidR="006B1415" w:rsidRPr="0090635D" w:rsidRDefault="006B1415" w:rsidP="006B1415">
      <w:pPr>
        <w:pStyle w:val="ListParagraph"/>
        <w:ind w:left="1440"/>
        <w:jc w:val="both"/>
        <w:rPr>
          <w:rFonts w:ascii="Times New Roman" w:hAnsi="Times New Roman" w:cs="Times New Roman"/>
        </w:rPr>
      </w:pPr>
    </w:p>
    <w:p w14:paraId="56A750E7" w14:textId="77777777" w:rsidR="006B1415" w:rsidRPr="0090635D" w:rsidRDefault="006B1415" w:rsidP="00A4114B">
      <w:pPr>
        <w:pStyle w:val="ListParagraph"/>
        <w:numPr>
          <w:ilvl w:val="0"/>
          <w:numId w:val="30"/>
        </w:numPr>
        <w:ind w:left="1701" w:hanging="567"/>
        <w:jc w:val="both"/>
        <w:rPr>
          <w:rFonts w:ascii="Times New Roman" w:hAnsi="Times New Roman" w:cs="Times New Roman"/>
        </w:rPr>
      </w:pPr>
      <w:r w:rsidRPr="0090635D">
        <w:rPr>
          <w:rFonts w:ascii="Times New Roman" w:hAnsi="Times New Roman" w:cs="Times New Roman"/>
        </w:rPr>
        <w:t xml:space="preserve">EEA EFTA nationals who pursue an activity as </w:t>
      </w:r>
      <w:r w:rsidR="002654B3" w:rsidRPr="0090635D">
        <w:rPr>
          <w:rFonts w:ascii="Times New Roman" w:hAnsi="Times New Roman" w:cs="Times New Roman"/>
        </w:rPr>
        <w:t xml:space="preserve">an </w:t>
      </w:r>
      <w:r w:rsidRPr="0090635D">
        <w:rPr>
          <w:rFonts w:ascii="Times New Roman" w:hAnsi="Times New Roman" w:cs="Times New Roman"/>
        </w:rPr>
        <w:t>employed or self-employed person in the United Kingdom at the end of the transition period, and who, based on Title II of Regulation (EC) No 883/2004</w:t>
      </w:r>
      <w:r w:rsidR="00870E7B" w:rsidRPr="0090635D">
        <w:rPr>
          <w:rFonts w:ascii="Times New Roman" w:hAnsi="Times New Roman" w:cs="Times New Roman"/>
        </w:rPr>
        <w:t xml:space="preserve"> of the European Parliament and of the Council</w:t>
      </w:r>
      <w:r w:rsidR="00870E7B" w:rsidRPr="0090635D">
        <w:rPr>
          <w:rStyle w:val="FootnoteReference"/>
          <w:rFonts w:ascii="Times New Roman" w:hAnsi="Times New Roman" w:cs="Times New Roman"/>
        </w:rPr>
        <w:footnoteReference w:id="12"/>
      </w:r>
      <w:r w:rsidR="00A25645" w:rsidRPr="0090635D">
        <w:rPr>
          <w:rFonts w:ascii="Times New Roman" w:hAnsi="Times New Roman" w:cs="Times New Roman"/>
        </w:rPr>
        <w:t>,</w:t>
      </w:r>
      <w:r w:rsidRPr="0090635D">
        <w:rPr>
          <w:rFonts w:ascii="Times New Roman" w:hAnsi="Times New Roman" w:cs="Times New Roman"/>
        </w:rPr>
        <w:t xml:space="preserve"> are subject to the legislation of an EEA EFTA State</w:t>
      </w:r>
      <w:r w:rsidR="002654B3" w:rsidRPr="0090635D">
        <w:rPr>
          <w:rFonts w:ascii="Times New Roman" w:hAnsi="Times New Roman" w:cs="Times New Roman"/>
        </w:rPr>
        <w:t>, as well as their family members and survivors</w:t>
      </w:r>
      <w:r w:rsidRPr="0090635D">
        <w:rPr>
          <w:rFonts w:ascii="Times New Roman" w:hAnsi="Times New Roman" w:cs="Times New Roman"/>
        </w:rPr>
        <w:t xml:space="preserve">; or </w:t>
      </w:r>
    </w:p>
    <w:p w14:paraId="6BD79BFC" w14:textId="77777777" w:rsidR="006B1415" w:rsidRPr="0090635D" w:rsidRDefault="006B1415" w:rsidP="0090635D">
      <w:pPr>
        <w:pStyle w:val="ListParagraph"/>
        <w:numPr>
          <w:ilvl w:val="0"/>
          <w:numId w:val="30"/>
        </w:numPr>
        <w:ind w:left="1701" w:hanging="567"/>
        <w:jc w:val="both"/>
        <w:rPr>
          <w:rFonts w:ascii="Times New Roman" w:hAnsi="Times New Roman" w:cs="Times New Roman"/>
        </w:rPr>
      </w:pPr>
      <w:r w:rsidRPr="0090635D">
        <w:rPr>
          <w:rFonts w:ascii="Times New Roman" w:hAnsi="Times New Roman" w:cs="Times New Roman"/>
        </w:rPr>
        <w:t>United Kingdom nationals who pursue an activity as employed or self-employed person in one or more EEA EFTA States at the end of the transition period, and who, based on Title II of Regulation (EC) No 883/2004, are subject to the legislation of the United Kingdom</w:t>
      </w:r>
      <w:r w:rsidR="002654B3" w:rsidRPr="0090635D">
        <w:rPr>
          <w:rFonts w:ascii="Times New Roman" w:hAnsi="Times New Roman" w:cs="Times New Roman"/>
        </w:rPr>
        <w:t>, as well as their family members and survivors</w:t>
      </w:r>
      <w:r w:rsidRPr="0090635D">
        <w:rPr>
          <w:rFonts w:ascii="Times New Roman" w:hAnsi="Times New Roman" w:cs="Times New Roman"/>
        </w:rPr>
        <w:t>;</w:t>
      </w:r>
    </w:p>
    <w:p w14:paraId="49880C3B" w14:textId="77777777" w:rsidR="006B1415" w:rsidRPr="0090635D" w:rsidRDefault="006B1415" w:rsidP="006B1415">
      <w:pPr>
        <w:pStyle w:val="ListParagraph"/>
        <w:ind w:left="2160"/>
        <w:jc w:val="both"/>
        <w:rPr>
          <w:rFonts w:ascii="Times New Roman" w:hAnsi="Times New Roman" w:cs="Times New Roman"/>
        </w:rPr>
      </w:pPr>
    </w:p>
    <w:p w14:paraId="034A0CAD" w14:textId="7FCFB01A" w:rsidR="006B1415" w:rsidRPr="0090635D" w:rsidRDefault="006B1415" w:rsidP="002C4ED5">
      <w:pPr>
        <w:pStyle w:val="ListParagraph"/>
        <w:numPr>
          <w:ilvl w:val="0"/>
          <w:numId w:val="29"/>
        </w:numPr>
        <w:jc w:val="both"/>
        <w:rPr>
          <w:rFonts w:ascii="Times New Roman" w:hAnsi="Times New Roman" w:cs="Times New Roman"/>
        </w:rPr>
      </w:pPr>
      <w:r w:rsidRPr="0090635D">
        <w:rPr>
          <w:rFonts w:ascii="Times New Roman" w:hAnsi="Times New Roman" w:cs="Times New Roman"/>
        </w:rPr>
        <w:t xml:space="preserve">stateless persons and refugees, residing in an EEA EFTA State or in the United Kingdom, who are in one of the situations described </w:t>
      </w:r>
      <w:r w:rsidR="00470DC0" w:rsidRPr="0090635D">
        <w:rPr>
          <w:rFonts w:ascii="Times New Roman" w:hAnsi="Times New Roman" w:cs="Times New Roman"/>
        </w:rPr>
        <w:t>in</w:t>
      </w:r>
      <w:r w:rsidRPr="0090635D">
        <w:rPr>
          <w:rFonts w:ascii="Times New Roman" w:hAnsi="Times New Roman" w:cs="Times New Roman"/>
        </w:rPr>
        <w:t xml:space="preserve"> points (a) to (e), as well as their family members and survivors</w:t>
      </w:r>
      <w:r w:rsidR="00016154">
        <w:rPr>
          <w:rFonts w:ascii="Times New Roman" w:hAnsi="Times New Roman" w:cs="Times New Roman"/>
        </w:rPr>
        <w:t>.</w:t>
      </w:r>
      <w:r w:rsidRPr="0090635D">
        <w:rPr>
          <w:rFonts w:ascii="Times New Roman" w:hAnsi="Times New Roman" w:cs="Times New Roman"/>
        </w:rPr>
        <w:t xml:space="preserve"> </w:t>
      </w:r>
    </w:p>
    <w:p w14:paraId="4AD50923" w14:textId="77777777" w:rsidR="006B1415" w:rsidRPr="0090635D" w:rsidRDefault="006B1415" w:rsidP="0090635D">
      <w:pPr>
        <w:pStyle w:val="ListParagraph"/>
        <w:rPr>
          <w:rFonts w:ascii="Times New Roman" w:hAnsi="Times New Roman" w:cs="Times New Roman"/>
        </w:rPr>
      </w:pPr>
    </w:p>
    <w:p w14:paraId="69CC57B6" w14:textId="77777777" w:rsidR="006B1415" w:rsidRPr="0090635D" w:rsidRDefault="006B1415" w:rsidP="0090635D">
      <w:pPr>
        <w:pStyle w:val="ListParagraph"/>
        <w:numPr>
          <w:ilvl w:val="1"/>
          <w:numId w:val="27"/>
        </w:numPr>
        <w:ind w:left="567" w:hanging="567"/>
        <w:rPr>
          <w:rFonts w:ascii="Times New Roman" w:hAnsi="Times New Roman" w:cs="Times New Roman"/>
        </w:rPr>
      </w:pPr>
      <w:r w:rsidRPr="0090635D">
        <w:rPr>
          <w:rFonts w:ascii="Times New Roman" w:hAnsi="Times New Roman" w:cs="Times New Roman"/>
        </w:rPr>
        <w:t xml:space="preserve">The persons </w:t>
      </w:r>
      <w:r w:rsidR="002654B3" w:rsidRPr="0090635D">
        <w:rPr>
          <w:rFonts w:ascii="Times New Roman" w:hAnsi="Times New Roman" w:cs="Times New Roman"/>
        </w:rPr>
        <w:t xml:space="preserve">referred to in paragraph 1 </w:t>
      </w:r>
      <w:r w:rsidRPr="0090635D">
        <w:rPr>
          <w:rFonts w:ascii="Times New Roman" w:hAnsi="Times New Roman" w:cs="Times New Roman"/>
        </w:rPr>
        <w:t xml:space="preserve">shall be covered for as long as they continue without interruption to be in one of the situations set out in </w:t>
      </w:r>
      <w:r w:rsidR="002654B3" w:rsidRPr="0090635D">
        <w:rPr>
          <w:rFonts w:ascii="Times New Roman" w:hAnsi="Times New Roman" w:cs="Times New Roman"/>
        </w:rPr>
        <w:t xml:space="preserve">that </w:t>
      </w:r>
      <w:r w:rsidRPr="0090635D">
        <w:rPr>
          <w:rFonts w:ascii="Times New Roman" w:hAnsi="Times New Roman" w:cs="Times New Roman"/>
        </w:rPr>
        <w:lastRenderedPageBreak/>
        <w:t>paragraph involving both an EEA EFTA State and the United Kingdom at the same time.</w:t>
      </w:r>
    </w:p>
    <w:p w14:paraId="5F4DC359" w14:textId="77777777" w:rsidR="00F54E43" w:rsidRPr="0090635D" w:rsidRDefault="00F54E43" w:rsidP="00F54E43">
      <w:pPr>
        <w:pStyle w:val="ListParagraph"/>
        <w:jc w:val="both"/>
        <w:rPr>
          <w:rFonts w:ascii="Times New Roman" w:hAnsi="Times New Roman" w:cs="Times New Roman"/>
        </w:rPr>
      </w:pPr>
    </w:p>
    <w:p w14:paraId="454C0C31" w14:textId="77777777" w:rsidR="002654B3" w:rsidRPr="0090635D" w:rsidRDefault="002654B3" w:rsidP="0090635D">
      <w:pPr>
        <w:pStyle w:val="ListParagraph"/>
        <w:numPr>
          <w:ilvl w:val="1"/>
          <w:numId w:val="27"/>
        </w:numPr>
        <w:ind w:left="567" w:hanging="567"/>
        <w:rPr>
          <w:rFonts w:ascii="Times New Roman" w:hAnsi="Times New Roman" w:cs="Times New Roman"/>
        </w:rPr>
      </w:pPr>
      <w:r w:rsidRPr="0090635D">
        <w:rPr>
          <w:rFonts w:ascii="Times New Roman" w:hAnsi="Times New Roman" w:cs="Times New Roman"/>
        </w:rPr>
        <w:t>This Title shall also apply to persons who do not, or who no longer, fall within points (a) to (e) of paragraph 1 of this Article but who fall within Article 9 of this Agreement, as well as their family members and survivors.</w:t>
      </w:r>
    </w:p>
    <w:p w14:paraId="117C8BFF" w14:textId="77777777" w:rsidR="002654B3" w:rsidRPr="0090635D" w:rsidRDefault="002654B3" w:rsidP="009E61BE">
      <w:pPr>
        <w:pStyle w:val="ListParagraph"/>
        <w:rPr>
          <w:rFonts w:ascii="Times New Roman" w:hAnsi="Times New Roman" w:cs="Times New Roman"/>
        </w:rPr>
      </w:pPr>
    </w:p>
    <w:p w14:paraId="72136118" w14:textId="77777777" w:rsidR="002654B3" w:rsidRPr="0090635D" w:rsidRDefault="002654B3" w:rsidP="0090635D">
      <w:pPr>
        <w:pStyle w:val="ListParagraph"/>
        <w:numPr>
          <w:ilvl w:val="1"/>
          <w:numId w:val="27"/>
        </w:numPr>
        <w:ind w:left="567" w:hanging="567"/>
        <w:rPr>
          <w:rFonts w:ascii="Times New Roman" w:hAnsi="Times New Roman" w:cs="Times New Roman"/>
        </w:rPr>
      </w:pPr>
      <w:r w:rsidRPr="0090635D">
        <w:rPr>
          <w:rFonts w:ascii="Times New Roman" w:hAnsi="Times New Roman" w:cs="Times New Roman"/>
        </w:rPr>
        <w:t>The persons referred to in paragraph 3 shall be covered for as long as they continue to have a right to reside in the host State under Article 12 of this Agreement, or a right to work in their State of work under Article 23 or 24 of this Agreement.</w:t>
      </w:r>
    </w:p>
    <w:p w14:paraId="6C80BD0B" w14:textId="77777777" w:rsidR="002654B3" w:rsidRPr="0090635D" w:rsidRDefault="002654B3" w:rsidP="0090635D">
      <w:pPr>
        <w:pStyle w:val="ListParagraph"/>
        <w:rPr>
          <w:rFonts w:ascii="Times New Roman" w:hAnsi="Times New Roman" w:cs="Times New Roman"/>
        </w:rPr>
      </w:pPr>
    </w:p>
    <w:p w14:paraId="21E13B6B" w14:textId="77777777" w:rsidR="002654B3" w:rsidRPr="0090635D" w:rsidRDefault="002654B3" w:rsidP="0090635D">
      <w:pPr>
        <w:pStyle w:val="ListParagraph"/>
        <w:numPr>
          <w:ilvl w:val="1"/>
          <w:numId w:val="27"/>
        </w:numPr>
        <w:ind w:left="567" w:hanging="567"/>
        <w:rPr>
          <w:rFonts w:ascii="Times New Roman" w:hAnsi="Times New Roman" w:cs="Times New Roman"/>
        </w:rPr>
      </w:pPr>
      <w:r w:rsidRPr="0090635D">
        <w:rPr>
          <w:rFonts w:ascii="Times New Roman" w:hAnsi="Times New Roman" w:cs="Times New Roman"/>
        </w:rPr>
        <w:t>Where this Article refers to family members and survivors, those persons shall be covered by this Title only to the extent that they derive rights and obligations in that capacity under Regulation (EC) No 883/2004.</w:t>
      </w:r>
    </w:p>
    <w:p w14:paraId="24A70FA8" w14:textId="77777777" w:rsidR="006B1415" w:rsidRPr="00CC78B3" w:rsidRDefault="006B1415" w:rsidP="0090635D">
      <w:pPr>
        <w:jc w:val="center"/>
        <w:rPr>
          <w:rFonts w:ascii="Times New Roman" w:hAnsi="Times New Roman" w:cs="Times New Roman"/>
          <w:sz w:val="24"/>
          <w:szCs w:val="24"/>
        </w:rPr>
      </w:pPr>
    </w:p>
    <w:p w14:paraId="381053F5" w14:textId="6DFB09BD" w:rsidR="006B1415" w:rsidRPr="0090635D" w:rsidRDefault="006B1415" w:rsidP="006B1415">
      <w:pPr>
        <w:jc w:val="center"/>
        <w:rPr>
          <w:rFonts w:ascii="Times New Roman" w:hAnsi="Times New Roman" w:cs="Times New Roman"/>
          <w:sz w:val="24"/>
          <w:szCs w:val="24"/>
          <w:lang w:val="fr-BE"/>
        </w:rPr>
      </w:pPr>
      <w:r w:rsidRPr="0090635D">
        <w:rPr>
          <w:rFonts w:ascii="Times New Roman" w:hAnsi="Times New Roman" w:cs="Times New Roman"/>
          <w:sz w:val="24"/>
          <w:szCs w:val="24"/>
          <w:lang w:val="fr-BE"/>
        </w:rPr>
        <w:t>Article 30</w:t>
      </w:r>
    </w:p>
    <w:p w14:paraId="6571B31F" w14:textId="77777777" w:rsidR="006B1415" w:rsidRPr="0090635D" w:rsidRDefault="006B1415" w:rsidP="006B1415">
      <w:pPr>
        <w:jc w:val="center"/>
        <w:rPr>
          <w:rFonts w:ascii="Times New Roman" w:hAnsi="Times New Roman" w:cs="Times New Roman"/>
          <w:sz w:val="24"/>
          <w:szCs w:val="24"/>
          <w:lang w:val="fr-BE"/>
        </w:rPr>
      </w:pPr>
      <w:r w:rsidRPr="0090635D">
        <w:rPr>
          <w:rFonts w:ascii="Times New Roman" w:hAnsi="Times New Roman" w:cs="Times New Roman"/>
          <w:sz w:val="24"/>
          <w:szCs w:val="24"/>
          <w:lang w:val="fr-BE"/>
        </w:rPr>
        <w:t>Social security coordination rules</w:t>
      </w:r>
    </w:p>
    <w:p w14:paraId="55F19349" w14:textId="77777777" w:rsidR="006B1415" w:rsidRPr="0090635D" w:rsidRDefault="006B1415" w:rsidP="00A4114B">
      <w:pPr>
        <w:pStyle w:val="ListParagraph"/>
        <w:numPr>
          <w:ilvl w:val="0"/>
          <w:numId w:val="31"/>
        </w:numPr>
        <w:ind w:left="567" w:hanging="567"/>
        <w:jc w:val="both"/>
        <w:rPr>
          <w:rFonts w:ascii="Times New Roman" w:hAnsi="Times New Roman" w:cs="Times New Roman"/>
        </w:rPr>
      </w:pPr>
      <w:r w:rsidRPr="0090635D">
        <w:rPr>
          <w:rFonts w:ascii="Times New Roman" w:hAnsi="Times New Roman" w:cs="Times New Roman"/>
        </w:rPr>
        <w:t>The rules and objectives set out in Article 29 of the EEA Agreement, Regulation (EC) No 883/2004 and Regulation (EC) No 987/2009</w:t>
      </w:r>
      <w:r w:rsidR="00870E7B" w:rsidRPr="0090635D">
        <w:rPr>
          <w:rFonts w:ascii="Times New Roman" w:hAnsi="Times New Roman" w:cs="Times New Roman"/>
        </w:rPr>
        <w:t xml:space="preserve"> of the European Parliament </w:t>
      </w:r>
      <w:r w:rsidR="008B6390" w:rsidRPr="0090635D">
        <w:rPr>
          <w:rFonts w:ascii="Times New Roman" w:hAnsi="Times New Roman" w:cs="Times New Roman"/>
        </w:rPr>
        <w:t xml:space="preserve">and </w:t>
      </w:r>
      <w:r w:rsidR="00870E7B" w:rsidRPr="0090635D">
        <w:rPr>
          <w:rFonts w:ascii="Times New Roman" w:hAnsi="Times New Roman" w:cs="Times New Roman"/>
        </w:rPr>
        <w:t>of the Council</w:t>
      </w:r>
      <w:r w:rsidR="00870E7B" w:rsidRPr="0090635D">
        <w:rPr>
          <w:rStyle w:val="FootnoteReference"/>
          <w:rFonts w:ascii="Times New Roman" w:hAnsi="Times New Roman" w:cs="Times New Roman"/>
        </w:rPr>
        <w:footnoteReference w:id="13"/>
      </w:r>
      <w:r w:rsidRPr="0090635D">
        <w:rPr>
          <w:rFonts w:ascii="Times New Roman" w:hAnsi="Times New Roman" w:cs="Times New Roman"/>
        </w:rPr>
        <w:t>, shall apply to the persons covered by this Title.</w:t>
      </w:r>
    </w:p>
    <w:p w14:paraId="2FAC4E5B" w14:textId="77777777" w:rsidR="006B1415" w:rsidRPr="0090635D" w:rsidRDefault="006B1415" w:rsidP="006B1415">
      <w:pPr>
        <w:pStyle w:val="ListParagraph"/>
        <w:jc w:val="both"/>
        <w:rPr>
          <w:rFonts w:ascii="Times New Roman" w:hAnsi="Times New Roman" w:cs="Times New Roman"/>
        </w:rPr>
      </w:pPr>
    </w:p>
    <w:p w14:paraId="0046D60C" w14:textId="0232CA00" w:rsidR="006B1415" w:rsidRPr="0090635D" w:rsidRDefault="006B1415" w:rsidP="00A4114B">
      <w:pPr>
        <w:ind w:left="567"/>
        <w:jc w:val="both"/>
        <w:rPr>
          <w:rFonts w:ascii="Times New Roman" w:hAnsi="Times New Roman" w:cs="Times New Roman"/>
          <w:sz w:val="24"/>
          <w:szCs w:val="24"/>
        </w:rPr>
      </w:pPr>
      <w:r w:rsidRPr="0090635D">
        <w:rPr>
          <w:rFonts w:ascii="Times New Roman" w:hAnsi="Times New Roman" w:cs="Times New Roman"/>
          <w:sz w:val="24"/>
          <w:szCs w:val="24"/>
        </w:rPr>
        <w:t xml:space="preserve">The </w:t>
      </w:r>
      <w:r w:rsidR="008B6390" w:rsidRPr="0090635D">
        <w:rPr>
          <w:rFonts w:ascii="Times New Roman" w:hAnsi="Times New Roman" w:cs="Times New Roman"/>
          <w:sz w:val="24"/>
          <w:szCs w:val="24"/>
        </w:rPr>
        <w:t>EEA EFTA States and the United Kingdom</w:t>
      </w:r>
      <w:r w:rsidRPr="0090635D">
        <w:rPr>
          <w:rFonts w:ascii="Times New Roman" w:hAnsi="Times New Roman" w:cs="Times New Roman"/>
          <w:sz w:val="24"/>
          <w:szCs w:val="24"/>
        </w:rPr>
        <w:t xml:space="preserve"> shall take due account of Decisions and take note of Recommendations of the Administrative Commission for the Coordination of Social Security Systems attached to the European Commission, set up under Regulation (EC) No 883/2004 </w:t>
      </w:r>
      <w:r w:rsidR="00A4114B" w:rsidRPr="0090635D">
        <w:rPr>
          <w:rFonts w:ascii="Times New Roman" w:hAnsi="Times New Roman" w:cs="Times New Roman"/>
          <w:sz w:val="24"/>
          <w:szCs w:val="24"/>
        </w:rPr>
        <w:t>(“</w:t>
      </w:r>
      <w:r w:rsidRPr="0090635D">
        <w:rPr>
          <w:rFonts w:ascii="Times New Roman" w:hAnsi="Times New Roman" w:cs="Times New Roman"/>
          <w:sz w:val="24"/>
          <w:szCs w:val="24"/>
        </w:rPr>
        <w:t>Administrative Commission</w:t>
      </w:r>
      <w:r w:rsidR="00A4114B" w:rsidRPr="0090635D">
        <w:rPr>
          <w:rFonts w:ascii="Times New Roman" w:hAnsi="Times New Roman" w:cs="Times New Roman"/>
          <w:sz w:val="24"/>
          <w:szCs w:val="24"/>
        </w:rPr>
        <w:t>”</w:t>
      </w:r>
      <w:r w:rsidRPr="0090635D">
        <w:rPr>
          <w:rFonts w:ascii="Times New Roman" w:hAnsi="Times New Roman" w:cs="Times New Roman"/>
          <w:sz w:val="24"/>
          <w:szCs w:val="24"/>
        </w:rPr>
        <w:t>) listed in Part I of Annex</w:t>
      </w:r>
      <w:r w:rsidR="00261D5D" w:rsidRPr="0090635D">
        <w:rPr>
          <w:rFonts w:ascii="Times New Roman" w:hAnsi="Times New Roman" w:cs="Times New Roman"/>
          <w:sz w:val="24"/>
          <w:szCs w:val="24"/>
        </w:rPr>
        <w:t xml:space="preserve"> I</w:t>
      </w:r>
      <w:r w:rsidRPr="0090635D">
        <w:rPr>
          <w:rFonts w:ascii="Times New Roman" w:hAnsi="Times New Roman" w:cs="Times New Roman"/>
          <w:sz w:val="24"/>
          <w:szCs w:val="24"/>
        </w:rPr>
        <w:t xml:space="preserve"> to this Agreement. </w:t>
      </w:r>
    </w:p>
    <w:p w14:paraId="464B50DE" w14:textId="717C2163" w:rsidR="006B1415" w:rsidRPr="0090635D" w:rsidRDefault="006B1415" w:rsidP="0090635D">
      <w:pPr>
        <w:pStyle w:val="ListParagraph"/>
        <w:numPr>
          <w:ilvl w:val="0"/>
          <w:numId w:val="31"/>
        </w:numPr>
        <w:ind w:left="567" w:hanging="567"/>
        <w:jc w:val="both"/>
        <w:rPr>
          <w:rFonts w:ascii="Times New Roman" w:hAnsi="Times New Roman" w:cs="Times New Roman"/>
        </w:rPr>
      </w:pPr>
      <w:r w:rsidRPr="0090635D">
        <w:rPr>
          <w:rFonts w:ascii="Times New Roman" w:hAnsi="Times New Roman" w:cs="Times New Roman"/>
        </w:rPr>
        <w:t>By way of derogation from Article 8 of this Agreement, for the purposes of this Title, the definitions in Article 1 of Regulation (EC) No 883/2004 shall apply.</w:t>
      </w:r>
    </w:p>
    <w:p w14:paraId="526A40FE" w14:textId="77777777" w:rsidR="006B1415" w:rsidRPr="0090635D" w:rsidRDefault="006B1415" w:rsidP="0090635D">
      <w:pPr>
        <w:jc w:val="center"/>
        <w:rPr>
          <w:rFonts w:ascii="Times New Roman" w:hAnsi="Times New Roman" w:cs="Times New Roman"/>
          <w:sz w:val="24"/>
          <w:szCs w:val="24"/>
        </w:rPr>
      </w:pPr>
    </w:p>
    <w:p w14:paraId="514C4323" w14:textId="79C73F84" w:rsidR="006B1415" w:rsidRPr="0090635D" w:rsidRDefault="006B1415" w:rsidP="0090635D">
      <w:pPr>
        <w:jc w:val="center"/>
        <w:rPr>
          <w:rFonts w:ascii="Times New Roman" w:hAnsi="Times New Roman" w:cs="Times New Roman"/>
          <w:sz w:val="24"/>
          <w:szCs w:val="24"/>
        </w:rPr>
      </w:pPr>
      <w:r w:rsidRPr="0090635D">
        <w:rPr>
          <w:rFonts w:ascii="Times New Roman" w:hAnsi="Times New Roman" w:cs="Times New Roman"/>
          <w:sz w:val="24"/>
          <w:szCs w:val="24"/>
        </w:rPr>
        <w:t>Article 31</w:t>
      </w:r>
    </w:p>
    <w:p w14:paraId="75B88102" w14:textId="77777777" w:rsidR="006B1415" w:rsidRPr="0090635D" w:rsidRDefault="006B1415" w:rsidP="0090635D">
      <w:pPr>
        <w:jc w:val="center"/>
        <w:rPr>
          <w:rFonts w:ascii="Times New Roman" w:hAnsi="Times New Roman" w:cs="Times New Roman"/>
          <w:sz w:val="24"/>
          <w:szCs w:val="24"/>
        </w:rPr>
      </w:pPr>
      <w:r w:rsidRPr="0090635D">
        <w:rPr>
          <w:rFonts w:ascii="Times New Roman" w:hAnsi="Times New Roman" w:cs="Times New Roman"/>
          <w:sz w:val="24"/>
          <w:szCs w:val="24"/>
        </w:rPr>
        <w:t>Special situations covered</w:t>
      </w:r>
    </w:p>
    <w:p w14:paraId="423A2E20" w14:textId="77777777" w:rsidR="006B1415" w:rsidRPr="0090635D" w:rsidRDefault="006B1415" w:rsidP="00A4114B">
      <w:pPr>
        <w:pStyle w:val="ListParagraph"/>
        <w:numPr>
          <w:ilvl w:val="0"/>
          <w:numId w:val="32"/>
        </w:numPr>
        <w:ind w:left="567" w:hanging="567"/>
        <w:jc w:val="both"/>
        <w:rPr>
          <w:rFonts w:ascii="Times New Roman" w:hAnsi="Times New Roman" w:cs="Times New Roman"/>
        </w:rPr>
      </w:pPr>
      <w:r w:rsidRPr="0090635D">
        <w:rPr>
          <w:rFonts w:ascii="Times New Roman" w:hAnsi="Times New Roman" w:cs="Times New Roman"/>
        </w:rPr>
        <w:t xml:space="preserve">The following </w:t>
      </w:r>
      <w:r w:rsidR="008B6390" w:rsidRPr="0090635D">
        <w:rPr>
          <w:rFonts w:ascii="Times New Roman" w:hAnsi="Times New Roman" w:cs="Times New Roman"/>
        </w:rPr>
        <w:t xml:space="preserve">rules shall apply in the following </w:t>
      </w:r>
      <w:r w:rsidRPr="0090635D">
        <w:rPr>
          <w:rFonts w:ascii="Times New Roman" w:hAnsi="Times New Roman" w:cs="Times New Roman"/>
        </w:rPr>
        <w:t>situations</w:t>
      </w:r>
      <w:r w:rsidR="008B6390" w:rsidRPr="0090635D">
        <w:rPr>
          <w:rFonts w:ascii="Times New Roman" w:hAnsi="Times New Roman" w:cs="Times New Roman"/>
        </w:rPr>
        <w:t xml:space="preserve"> to the extent set out in this Article</w:t>
      </w:r>
      <w:r w:rsidRPr="0090635D">
        <w:rPr>
          <w:rFonts w:ascii="Times New Roman" w:hAnsi="Times New Roman" w:cs="Times New Roman"/>
        </w:rPr>
        <w:t xml:space="preserve">, insofar as they relate to persons not </w:t>
      </w:r>
      <w:r w:rsidR="00470DC0" w:rsidRPr="0090635D">
        <w:rPr>
          <w:rFonts w:ascii="Times New Roman" w:hAnsi="Times New Roman" w:cs="Times New Roman"/>
        </w:rPr>
        <w:t xml:space="preserve">or no longer </w:t>
      </w:r>
      <w:r w:rsidRPr="0090635D">
        <w:rPr>
          <w:rFonts w:ascii="Times New Roman" w:hAnsi="Times New Roman" w:cs="Times New Roman"/>
        </w:rPr>
        <w:t xml:space="preserve">covered by Article 29: </w:t>
      </w:r>
    </w:p>
    <w:p w14:paraId="4D0859F7" w14:textId="77777777" w:rsidR="006B1415" w:rsidRPr="0090635D" w:rsidRDefault="006B1415" w:rsidP="006B1415">
      <w:pPr>
        <w:pStyle w:val="ListParagraph"/>
        <w:jc w:val="both"/>
        <w:rPr>
          <w:rFonts w:ascii="Times New Roman" w:hAnsi="Times New Roman" w:cs="Times New Roman"/>
        </w:rPr>
      </w:pPr>
    </w:p>
    <w:p w14:paraId="0593D099" w14:textId="77777777" w:rsidR="00AF4C88" w:rsidRPr="0090635D" w:rsidRDefault="006B1415" w:rsidP="00A4114B">
      <w:pPr>
        <w:pStyle w:val="ListParagraph"/>
        <w:numPr>
          <w:ilvl w:val="1"/>
          <w:numId w:val="32"/>
        </w:numPr>
        <w:ind w:left="1134" w:hanging="567"/>
        <w:jc w:val="both"/>
        <w:rPr>
          <w:rFonts w:ascii="Times New Roman" w:hAnsi="Times New Roman" w:cs="Times New Roman"/>
        </w:rPr>
      </w:pPr>
      <w:r w:rsidRPr="0090635D">
        <w:rPr>
          <w:rFonts w:ascii="Times New Roman" w:hAnsi="Times New Roman" w:cs="Times New Roman"/>
        </w:rPr>
        <w:t>the following persons shall be covered by this Title for the purposes of reliance on and aggregation of periods of insurance, employment, self-employment or residence, including rights and obligations deriving from such periods in accordance with Regulation (EC) No 883/2004:</w:t>
      </w:r>
    </w:p>
    <w:p w14:paraId="5470387D" w14:textId="63350F2B" w:rsidR="006B1415" w:rsidRPr="0090635D" w:rsidRDefault="006B1415" w:rsidP="00A925B9">
      <w:pPr>
        <w:pStyle w:val="ListParagraph"/>
        <w:ind w:left="1418"/>
        <w:jc w:val="both"/>
        <w:rPr>
          <w:rFonts w:ascii="Times New Roman" w:hAnsi="Times New Roman" w:cs="Times New Roman"/>
        </w:rPr>
      </w:pPr>
      <w:r w:rsidRPr="0090635D">
        <w:rPr>
          <w:rFonts w:ascii="Times New Roman" w:hAnsi="Times New Roman" w:cs="Times New Roman"/>
        </w:rPr>
        <w:t xml:space="preserve"> </w:t>
      </w:r>
    </w:p>
    <w:p w14:paraId="7033F27E" w14:textId="77777777" w:rsidR="006B1415" w:rsidRPr="0090635D" w:rsidRDefault="006B1415" w:rsidP="00A4114B">
      <w:pPr>
        <w:pStyle w:val="ListParagraph"/>
        <w:numPr>
          <w:ilvl w:val="0"/>
          <w:numId w:val="33"/>
        </w:numPr>
        <w:ind w:left="1701" w:hanging="567"/>
        <w:jc w:val="both"/>
        <w:rPr>
          <w:rFonts w:ascii="Times New Roman" w:hAnsi="Times New Roman" w:cs="Times New Roman"/>
        </w:rPr>
      </w:pPr>
      <w:r w:rsidRPr="0090635D">
        <w:rPr>
          <w:rFonts w:ascii="Times New Roman" w:hAnsi="Times New Roman" w:cs="Times New Roman"/>
        </w:rPr>
        <w:t xml:space="preserve">EEA EFTA nationals, as well as stateless persons and refugees residing in an EEA EFTA State, who have been subject to the legislation of the </w:t>
      </w:r>
      <w:r w:rsidRPr="0090635D">
        <w:rPr>
          <w:rFonts w:ascii="Times New Roman" w:hAnsi="Times New Roman" w:cs="Times New Roman"/>
        </w:rPr>
        <w:lastRenderedPageBreak/>
        <w:t>United Kingdom before the end of the transition period</w:t>
      </w:r>
      <w:r w:rsidR="008B6390" w:rsidRPr="0090635D">
        <w:rPr>
          <w:rFonts w:ascii="Times New Roman" w:hAnsi="Times New Roman" w:cs="Times New Roman"/>
        </w:rPr>
        <w:t>, as well as their family members and survivors</w:t>
      </w:r>
      <w:r w:rsidRPr="0090635D">
        <w:rPr>
          <w:rFonts w:ascii="Times New Roman" w:hAnsi="Times New Roman" w:cs="Times New Roman"/>
        </w:rPr>
        <w:t>;</w:t>
      </w:r>
    </w:p>
    <w:p w14:paraId="13EAB8DF" w14:textId="77777777" w:rsidR="006B1415" w:rsidRPr="0090635D" w:rsidRDefault="006B1415" w:rsidP="0090635D">
      <w:pPr>
        <w:pStyle w:val="ListParagraph"/>
        <w:numPr>
          <w:ilvl w:val="0"/>
          <w:numId w:val="33"/>
        </w:numPr>
        <w:ind w:left="1701" w:hanging="567"/>
        <w:jc w:val="both"/>
        <w:rPr>
          <w:rFonts w:ascii="Times New Roman" w:hAnsi="Times New Roman" w:cs="Times New Roman"/>
        </w:rPr>
      </w:pPr>
      <w:r w:rsidRPr="0090635D">
        <w:rPr>
          <w:rFonts w:ascii="Times New Roman" w:hAnsi="Times New Roman" w:cs="Times New Roman"/>
        </w:rPr>
        <w:t>United Kingdom nationals, as well as stateless persons and refugees residing in the United Kingdom, who have been subject to the legislation of an EEA EFTA State before the end of the transition period</w:t>
      </w:r>
      <w:r w:rsidR="008B6390" w:rsidRPr="0090635D">
        <w:rPr>
          <w:rFonts w:ascii="Times New Roman" w:hAnsi="Times New Roman" w:cs="Times New Roman"/>
        </w:rPr>
        <w:t>, as well as their family members and survivors</w:t>
      </w:r>
      <w:r w:rsidRPr="0090635D">
        <w:rPr>
          <w:rFonts w:ascii="Times New Roman" w:hAnsi="Times New Roman" w:cs="Times New Roman"/>
        </w:rPr>
        <w:t>;</w:t>
      </w:r>
    </w:p>
    <w:p w14:paraId="2EC30879" w14:textId="77777777" w:rsidR="006B1415" w:rsidRPr="0090635D" w:rsidRDefault="006B1415" w:rsidP="006B1415">
      <w:pPr>
        <w:pStyle w:val="ListParagraph"/>
        <w:spacing w:line="256" w:lineRule="auto"/>
        <w:ind w:left="2127"/>
        <w:jc w:val="both"/>
        <w:rPr>
          <w:rFonts w:ascii="Times New Roman" w:hAnsi="Times New Roman" w:cs="Times New Roman"/>
        </w:rPr>
      </w:pPr>
    </w:p>
    <w:p w14:paraId="0B28CC0C" w14:textId="6C0DC3F4" w:rsidR="006B1415" w:rsidRPr="0090635D" w:rsidRDefault="003975B8" w:rsidP="00A4114B">
      <w:pPr>
        <w:ind w:left="1134"/>
        <w:jc w:val="both"/>
        <w:rPr>
          <w:rFonts w:ascii="Times New Roman" w:hAnsi="Times New Roman" w:cs="Times New Roman"/>
          <w:sz w:val="24"/>
          <w:szCs w:val="24"/>
        </w:rPr>
      </w:pPr>
      <w:r w:rsidRPr="0090635D">
        <w:rPr>
          <w:rFonts w:ascii="Times New Roman" w:hAnsi="Times New Roman" w:cs="Times New Roman"/>
          <w:sz w:val="24"/>
          <w:szCs w:val="24"/>
        </w:rPr>
        <w:t>f</w:t>
      </w:r>
      <w:r w:rsidR="006B1415" w:rsidRPr="0090635D">
        <w:rPr>
          <w:rFonts w:ascii="Times New Roman" w:hAnsi="Times New Roman" w:cs="Times New Roman"/>
          <w:sz w:val="24"/>
          <w:szCs w:val="24"/>
        </w:rPr>
        <w:t xml:space="preserve">or the purposes of </w:t>
      </w:r>
      <w:r w:rsidR="008B6390" w:rsidRPr="0090635D">
        <w:rPr>
          <w:rFonts w:ascii="Times New Roman" w:hAnsi="Times New Roman" w:cs="Times New Roman"/>
          <w:sz w:val="24"/>
          <w:szCs w:val="24"/>
        </w:rPr>
        <w:t xml:space="preserve">the </w:t>
      </w:r>
      <w:r w:rsidR="006B1415" w:rsidRPr="0090635D">
        <w:rPr>
          <w:rFonts w:ascii="Times New Roman" w:hAnsi="Times New Roman" w:cs="Times New Roman"/>
          <w:sz w:val="24"/>
          <w:szCs w:val="24"/>
        </w:rPr>
        <w:t xml:space="preserve">aggregation of periods, periods completed </w:t>
      </w:r>
      <w:r w:rsidR="008B6390" w:rsidRPr="0090635D">
        <w:rPr>
          <w:rFonts w:ascii="Times New Roman" w:hAnsi="Times New Roman" w:cs="Times New Roman"/>
          <w:sz w:val="24"/>
          <w:szCs w:val="24"/>
        </w:rPr>
        <w:t xml:space="preserve">both </w:t>
      </w:r>
      <w:r w:rsidR="006B1415" w:rsidRPr="0090635D">
        <w:rPr>
          <w:rFonts w:ascii="Times New Roman" w:hAnsi="Times New Roman" w:cs="Times New Roman"/>
          <w:sz w:val="24"/>
          <w:szCs w:val="24"/>
        </w:rPr>
        <w:t xml:space="preserve">before and after the end of the transition period shall be </w:t>
      </w:r>
      <w:proofErr w:type="gramStart"/>
      <w:r w:rsidR="006B1415" w:rsidRPr="0090635D">
        <w:rPr>
          <w:rFonts w:ascii="Times New Roman" w:hAnsi="Times New Roman" w:cs="Times New Roman"/>
          <w:sz w:val="24"/>
          <w:szCs w:val="24"/>
        </w:rPr>
        <w:t>taken into account</w:t>
      </w:r>
      <w:proofErr w:type="gramEnd"/>
      <w:r w:rsidR="006B1415" w:rsidRPr="0090635D">
        <w:rPr>
          <w:rFonts w:ascii="Times New Roman" w:hAnsi="Times New Roman" w:cs="Times New Roman"/>
          <w:sz w:val="24"/>
          <w:szCs w:val="24"/>
        </w:rPr>
        <w:t xml:space="preserve"> in accordance with Regulation (EC) No 883/2004; </w:t>
      </w:r>
    </w:p>
    <w:p w14:paraId="3728A3C7" w14:textId="12B6273F" w:rsidR="006B1415" w:rsidRPr="0090635D" w:rsidRDefault="006B1415" w:rsidP="00A4114B">
      <w:pPr>
        <w:pStyle w:val="ListParagraph"/>
        <w:numPr>
          <w:ilvl w:val="1"/>
          <w:numId w:val="32"/>
        </w:numPr>
        <w:ind w:left="1134" w:hanging="567"/>
        <w:jc w:val="both"/>
        <w:rPr>
          <w:rFonts w:ascii="Times New Roman" w:hAnsi="Times New Roman" w:cs="Times New Roman"/>
        </w:rPr>
      </w:pPr>
      <w:r w:rsidRPr="0090635D">
        <w:rPr>
          <w:rFonts w:ascii="Times New Roman" w:hAnsi="Times New Roman" w:cs="Times New Roman"/>
        </w:rPr>
        <w:t>the rules set out in Articles 20 and 27 of Regulation (EC) No 883/2004 shall continue to apply to person</w:t>
      </w:r>
      <w:r w:rsidR="000E4A2D" w:rsidRPr="0090635D">
        <w:rPr>
          <w:rFonts w:ascii="Times New Roman" w:hAnsi="Times New Roman" w:cs="Times New Roman"/>
        </w:rPr>
        <w:t>s</w:t>
      </w:r>
      <w:r w:rsidRPr="0090635D">
        <w:rPr>
          <w:rFonts w:ascii="Times New Roman" w:hAnsi="Times New Roman" w:cs="Times New Roman"/>
        </w:rPr>
        <w:t xml:space="preserve"> who</w:t>
      </w:r>
      <w:r w:rsidR="000E4A2D" w:rsidRPr="0090635D">
        <w:rPr>
          <w:rFonts w:ascii="Times New Roman" w:hAnsi="Times New Roman" w:cs="Times New Roman"/>
        </w:rPr>
        <w:t>, before the end of the transition period,</w:t>
      </w:r>
      <w:r w:rsidRPr="0090635D">
        <w:rPr>
          <w:rFonts w:ascii="Times New Roman" w:hAnsi="Times New Roman" w:cs="Times New Roman"/>
        </w:rPr>
        <w:t xml:space="preserve"> ha</w:t>
      </w:r>
      <w:r w:rsidR="00470DC0" w:rsidRPr="0090635D">
        <w:rPr>
          <w:rFonts w:ascii="Times New Roman" w:hAnsi="Times New Roman" w:cs="Times New Roman"/>
        </w:rPr>
        <w:t>d</w:t>
      </w:r>
      <w:r w:rsidRPr="0090635D">
        <w:rPr>
          <w:rFonts w:ascii="Times New Roman" w:hAnsi="Times New Roman" w:cs="Times New Roman"/>
        </w:rPr>
        <w:t xml:space="preserve"> </w:t>
      </w:r>
      <w:r w:rsidR="000E4A2D" w:rsidRPr="0090635D">
        <w:rPr>
          <w:rFonts w:ascii="Times New Roman" w:hAnsi="Times New Roman" w:cs="Times New Roman"/>
        </w:rPr>
        <w:t>requested authorisation to receive</w:t>
      </w:r>
      <w:r w:rsidRPr="0090635D">
        <w:rPr>
          <w:rFonts w:ascii="Times New Roman" w:hAnsi="Times New Roman" w:cs="Times New Roman"/>
        </w:rPr>
        <w:t xml:space="preserve"> a course of planned health care treatment </w:t>
      </w:r>
      <w:r w:rsidR="000E4A2D" w:rsidRPr="0090635D">
        <w:rPr>
          <w:rFonts w:ascii="Times New Roman" w:hAnsi="Times New Roman" w:cs="Times New Roman"/>
        </w:rPr>
        <w:t>pursuant to Regulation (EC) No 883/2004,</w:t>
      </w:r>
      <w:r w:rsidRPr="0090635D">
        <w:rPr>
          <w:rFonts w:ascii="Times New Roman" w:hAnsi="Times New Roman" w:cs="Times New Roman"/>
        </w:rPr>
        <w:t xml:space="preserve"> until the end of the treatment. The corresponding reimbursement procedures shall also apply even after the treatment ends. </w:t>
      </w:r>
      <w:r w:rsidR="00380DF6" w:rsidRPr="0090635D">
        <w:rPr>
          <w:rFonts w:ascii="Times New Roman" w:hAnsi="Times New Roman" w:cs="Times New Roman"/>
        </w:rPr>
        <w:t>Such persons and the accompanying persons shall</w:t>
      </w:r>
      <w:r w:rsidRPr="0090635D">
        <w:rPr>
          <w:rFonts w:ascii="Times New Roman" w:hAnsi="Times New Roman" w:cs="Times New Roman"/>
        </w:rPr>
        <w:t xml:space="preserve"> enjoy the right to enter and exit the State of treatment in accordance with Article </w:t>
      </w:r>
      <w:r w:rsidR="00EC4626" w:rsidRPr="0090635D">
        <w:rPr>
          <w:rFonts w:ascii="Times New Roman" w:hAnsi="Times New Roman" w:cs="Times New Roman"/>
        </w:rPr>
        <w:t>13</w:t>
      </w:r>
      <w:r w:rsidRPr="0090635D">
        <w:rPr>
          <w:rFonts w:ascii="Times New Roman" w:hAnsi="Times New Roman" w:cs="Times New Roman"/>
        </w:rPr>
        <w:t xml:space="preserve">, </w:t>
      </w:r>
      <w:r w:rsidRPr="0090635D">
        <w:rPr>
          <w:rFonts w:ascii="Times New Roman" w:hAnsi="Times New Roman" w:cs="Times New Roman"/>
          <w:i/>
        </w:rPr>
        <w:t>mutatis mutandis</w:t>
      </w:r>
      <w:r w:rsidRPr="0090635D">
        <w:rPr>
          <w:rFonts w:ascii="Times New Roman" w:hAnsi="Times New Roman" w:cs="Times New Roman"/>
        </w:rPr>
        <w:t>;</w:t>
      </w:r>
    </w:p>
    <w:p w14:paraId="710C4F0F" w14:textId="77777777" w:rsidR="00AF4C88" w:rsidRPr="0090635D" w:rsidRDefault="00AF4C88" w:rsidP="00A925B9">
      <w:pPr>
        <w:pStyle w:val="ListParagraph"/>
        <w:ind w:left="1418"/>
        <w:jc w:val="both"/>
        <w:rPr>
          <w:rFonts w:ascii="Times New Roman" w:hAnsi="Times New Roman" w:cs="Times New Roman"/>
        </w:rPr>
      </w:pPr>
    </w:p>
    <w:p w14:paraId="7D5FDE7A" w14:textId="77777777" w:rsidR="00AF4C88" w:rsidRPr="0090635D" w:rsidRDefault="006B1415" w:rsidP="0090635D">
      <w:pPr>
        <w:pStyle w:val="ListParagraph"/>
        <w:numPr>
          <w:ilvl w:val="1"/>
          <w:numId w:val="32"/>
        </w:numPr>
        <w:ind w:left="1134" w:hanging="567"/>
        <w:jc w:val="both"/>
        <w:rPr>
          <w:rFonts w:ascii="Times New Roman" w:hAnsi="Times New Roman" w:cs="Times New Roman"/>
        </w:rPr>
      </w:pPr>
      <w:r w:rsidRPr="0090635D">
        <w:rPr>
          <w:rFonts w:ascii="Times New Roman" w:hAnsi="Times New Roman" w:cs="Times New Roman"/>
        </w:rPr>
        <w:t>the rules set out in Articles 19 and 27 of Regulation (EC) No 883/2004 shall continue to apply to person</w:t>
      </w:r>
      <w:r w:rsidR="00380DF6" w:rsidRPr="0090635D">
        <w:rPr>
          <w:rFonts w:ascii="Times New Roman" w:hAnsi="Times New Roman" w:cs="Times New Roman"/>
        </w:rPr>
        <w:t>s who are</w:t>
      </w:r>
      <w:r w:rsidRPr="0090635D">
        <w:rPr>
          <w:rFonts w:ascii="Times New Roman" w:hAnsi="Times New Roman" w:cs="Times New Roman"/>
        </w:rPr>
        <w:t xml:space="preserve"> covered by Regulation (EC) No 883/2004</w:t>
      </w:r>
      <w:r w:rsidR="00380DF6" w:rsidRPr="0090635D">
        <w:rPr>
          <w:rFonts w:ascii="Times New Roman" w:hAnsi="Times New Roman" w:cs="Times New Roman"/>
        </w:rPr>
        <w:t xml:space="preserve"> and</w:t>
      </w:r>
      <w:r w:rsidRPr="0090635D">
        <w:rPr>
          <w:rFonts w:ascii="Times New Roman" w:hAnsi="Times New Roman" w:cs="Times New Roman"/>
        </w:rPr>
        <w:t xml:space="preserve"> who </w:t>
      </w:r>
      <w:r w:rsidR="00380DF6" w:rsidRPr="0090635D">
        <w:rPr>
          <w:rFonts w:ascii="Times New Roman" w:hAnsi="Times New Roman" w:cs="Times New Roman"/>
        </w:rPr>
        <w:t>are on a stay</w:t>
      </w:r>
      <w:r w:rsidRPr="0090635D">
        <w:rPr>
          <w:rFonts w:ascii="Times New Roman" w:hAnsi="Times New Roman" w:cs="Times New Roman"/>
        </w:rPr>
        <w:t xml:space="preserve"> at the end of the transition period in an EEA </w:t>
      </w:r>
      <w:r w:rsidR="00380DF6" w:rsidRPr="0090635D">
        <w:rPr>
          <w:rFonts w:ascii="Times New Roman" w:hAnsi="Times New Roman" w:cs="Times New Roman"/>
        </w:rPr>
        <w:t xml:space="preserve">EFTA </w:t>
      </w:r>
      <w:r w:rsidRPr="0090635D">
        <w:rPr>
          <w:rFonts w:ascii="Times New Roman" w:hAnsi="Times New Roman" w:cs="Times New Roman"/>
        </w:rPr>
        <w:t>State or the United Kingdom, until the end of the</w:t>
      </w:r>
      <w:r w:rsidR="00380DF6" w:rsidRPr="0090635D">
        <w:rPr>
          <w:rFonts w:ascii="Times New Roman" w:hAnsi="Times New Roman" w:cs="Times New Roman"/>
        </w:rPr>
        <w:t>ir</w:t>
      </w:r>
      <w:r w:rsidRPr="0090635D">
        <w:rPr>
          <w:rFonts w:ascii="Times New Roman" w:hAnsi="Times New Roman" w:cs="Times New Roman"/>
        </w:rPr>
        <w:t xml:space="preserve"> stay. The corresponding reimbursement procedures shall also apply even after the </w:t>
      </w:r>
      <w:r w:rsidR="00380DF6" w:rsidRPr="0090635D">
        <w:rPr>
          <w:rFonts w:ascii="Times New Roman" w:hAnsi="Times New Roman" w:cs="Times New Roman"/>
        </w:rPr>
        <w:t xml:space="preserve">stay or </w:t>
      </w:r>
      <w:r w:rsidRPr="0090635D">
        <w:rPr>
          <w:rFonts w:ascii="Times New Roman" w:hAnsi="Times New Roman" w:cs="Times New Roman"/>
        </w:rPr>
        <w:t>treatment ends;</w:t>
      </w:r>
    </w:p>
    <w:p w14:paraId="2D1FE4B5" w14:textId="0041F4FB" w:rsidR="006B1415" w:rsidRPr="0090635D" w:rsidRDefault="006B1415" w:rsidP="00A925B9">
      <w:pPr>
        <w:pStyle w:val="ListParagraph"/>
        <w:ind w:left="1418"/>
        <w:jc w:val="both"/>
        <w:rPr>
          <w:rFonts w:ascii="Times New Roman" w:hAnsi="Times New Roman" w:cs="Times New Roman"/>
        </w:rPr>
      </w:pPr>
      <w:r w:rsidRPr="0090635D">
        <w:rPr>
          <w:rFonts w:ascii="Times New Roman" w:hAnsi="Times New Roman" w:cs="Times New Roman"/>
        </w:rPr>
        <w:t xml:space="preserve"> </w:t>
      </w:r>
    </w:p>
    <w:p w14:paraId="3B95BE4F" w14:textId="77777777" w:rsidR="006B1415" w:rsidRPr="0090635D" w:rsidRDefault="006B1415" w:rsidP="0090635D">
      <w:pPr>
        <w:pStyle w:val="ListParagraph"/>
        <w:numPr>
          <w:ilvl w:val="1"/>
          <w:numId w:val="32"/>
        </w:numPr>
        <w:ind w:left="1134" w:hanging="567"/>
        <w:jc w:val="both"/>
        <w:rPr>
          <w:rFonts w:ascii="Times New Roman" w:hAnsi="Times New Roman" w:cs="Times New Roman"/>
        </w:rPr>
      </w:pPr>
      <w:r w:rsidRPr="0090635D">
        <w:rPr>
          <w:rFonts w:ascii="Times New Roman" w:hAnsi="Times New Roman" w:cs="Times New Roman"/>
        </w:rPr>
        <w:t>the rules set out in Articles 67</w:t>
      </w:r>
      <w:r w:rsidR="00380DF6" w:rsidRPr="0090635D">
        <w:rPr>
          <w:rFonts w:ascii="Times New Roman" w:hAnsi="Times New Roman" w:cs="Times New Roman"/>
        </w:rPr>
        <w:t>, 68 and</w:t>
      </w:r>
      <w:r w:rsidRPr="0090635D">
        <w:rPr>
          <w:rFonts w:ascii="Times New Roman" w:hAnsi="Times New Roman" w:cs="Times New Roman"/>
        </w:rPr>
        <w:t xml:space="preserve"> 69 of Regulation (EC) No 883/2004 shall continue to apply</w:t>
      </w:r>
      <w:r w:rsidR="00380DF6" w:rsidRPr="0090635D">
        <w:rPr>
          <w:rFonts w:ascii="Times New Roman" w:hAnsi="Times New Roman" w:cs="Times New Roman"/>
        </w:rPr>
        <w:t>, for as long as the conditions are fulfilled,</w:t>
      </w:r>
      <w:r w:rsidRPr="0090635D">
        <w:rPr>
          <w:rFonts w:ascii="Times New Roman" w:hAnsi="Times New Roman" w:cs="Times New Roman"/>
        </w:rPr>
        <w:t xml:space="preserve"> to awards of family benefit</w:t>
      </w:r>
      <w:r w:rsidR="00380DF6" w:rsidRPr="0090635D">
        <w:rPr>
          <w:rFonts w:ascii="Times New Roman" w:hAnsi="Times New Roman" w:cs="Times New Roman"/>
        </w:rPr>
        <w:t>s</w:t>
      </w:r>
      <w:r w:rsidRPr="0090635D">
        <w:rPr>
          <w:rFonts w:ascii="Times New Roman" w:hAnsi="Times New Roman" w:cs="Times New Roman"/>
        </w:rPr>
        <w:t xml:space="preserve"> to which there is entitlement at the end of the transition period </w:t>
      </w:r>
      <w:r w:rsidR="00380DF6" w:rsidRPr="0090635D">
        <w:rPr>
          <w:rFonts w:ascii="Times New Roman" w:hAnsi="Times New Roman" w:cs="Times New Roman"/>
        </w:rPr>
        <w:t>for</w:t>
      </w:r>
      <w:r w:rsidRPr="0090635D">
        <w:rPr>
          <w:rFonts w:ascii="Times New Roman" w:hAnsi="Times New Roman" w:cs="Times New Roman"/>
        </w:rPr>
        <w:t xml:space="preserve"> the following persons: </w:t>
      </w:r>
    </w:p>
    <w:p w14:paraId="7AB2AC45" w14:textId="77777777" w:rsidR="006B1415" w:rsidRPr="0090635D" w:rsidRDefault="006B1415" w:rsidP="006B1415">
      <w:pPr>
        <w:pStyle w:val="ListParagraph"/>
        <w:ind w:left="1418"/>
        <w:jc w:val="both"/>
        <w:rPr>
          <w:rFonts w:ascii="Times New Roman" w:hAnsi="Times New Roman" w:cs="Times New Roman"/>
        </w:rPr>
      </w:pPr>
    </w:p>
    <w:p w14:paraId="3387CF86" w14:textId="77777777" w:rsidR="006B1415" w:rsidRPr="0090635D" w:rsidRDefault="006B1415" w:rsidP="00A4114B">
      <w:pPr>
        <w:pStyle w:val="ListParagraph"/>
        <w:numPr>
          <w:ilvl w:val="0"/>
          <w:numId w:val="34"/>
        </w:numPr>
        <w:ind w:left="1701" w:hanging="567"/>
        <w:jc w:val="both"/>
        <w:rPr>
          <w:rFonts w:ascii="Times New Roman" w:hAnsi="Times New Roman" w:cs="Times New Roman"/>
        </w:rPr>
      </w:pPr>
      <w:r w:rsidRPr="0090635D">
        <w:rPr>
          <w:rFonts w:ascii="Times New Roman" w:hAnsi="Times New Roman" w:cs="Times New Roman"/>
        </w:rPr>
        <w:t xml:space="preserve">EEA EFTA nationals, stateless persons and refugees residing in an EEA EFTA State, who are subject to the legislation of an EEA EFTA State and have family members residing in the United Kingdom at the end of the transition period; </w:t>
      </w:r>
    </w:p>
    <w:p w14:paraId="7C311647" w14:textId="77777777" w:rsidR="006B1415" w:rsidRPr="0090635D" w:rsidRDefault="006B1415" w:rsidP="0090635D">
      <w:pPr>
        <w:pStyle w:val="ListParagraph"/>
        <w:numPr>
          <w:ilvl w:val="0"/>
          <w:numId w:val="34"/>
        </w:numPr>
        <w:ind w:left="1701" w:hanging="567"/>
        <w:jc w:val="both"/>
        <w:rPr>
          <w:rFonts w:ascii="Times New Roman" w:hAnsi="Times New Roman" w:cs="Times New Roman"/>
        </w:rPr>
      </w:pPr>
      <w:r w:rsidRPr="0090635D">
        <w:rPr>
          <w:rFonts w:ascii="Times New Roman" w:hAnsi="Times New Roman" w:cs="Times New Roman"/>
        </w:rPr>
        <w:t>United Kingdom nationals, as well as stateless persons and refugees residing in the United Kingdom, who are subject to the legislation of the United Kingdom and have family members residing in an EEA EFTA State at the end of the transition period</w:t>
      </w:r>
      <w:r w:rsidR="00470DC0" w:rsidRPr="0090635D">
        <w:rPr>
          <w:rFonts w:ascii="Times New Roman" w:hAnsi="Times New Roman" w:cs="Times New Roman"/>
        </w:rPr>
        <w:t>;</w:t>
      </w:r>
      <w:r w:rsidRPr="0090635D">
        <w:rPr>
          <w:rFonts w:ascii="Times New Roman" w:hAnsi="Times New Roman" w:cs="Times New Roman"/>
        </w:rPr>
        <w:t xml:space="preserve"> </w:t>
      </w:r>
    </w:p>
    <w:p w14:paraId="02309064" w14:textId="77777777" w:rsidR="006B1415" w:rsidRPr="0090635D" w:rsidRDefault="006B1415" w:rsidP="0090635D">
      <w:pPr>
        <w:pStyle w:val="ListParagraph"/>
        <w:ind w:left="1418"/>
        <w:jc w:val="both"/>
        <w:rPr>
          <w:rFonts w:ascii="Times New Roman" w:hAnsi="Times New Roman" w:cs="Times New Roman"/>
        </w:rPr>
      </w:pPr>
    </w:p>
    <w:p w14:paraId="1C2003B4" w14:textId="77777777" w:rsidR="006B1415" w:rsidRPr="0090635D" w:rsidRDefault="006B1415" w:rsidP="00A4114B">
      <w:pPr>
        <w:pStyle w:val="ListParagraph"/>
        <w:numPr>
          <w:ilvl w:val="1"/>
          <w:numId w:val="32"/>
        </w:numPr>
        <w:ind w:left="1134" w:hanging="567"/>
        <w:jc w:val="both"/>
        <w:rPr>
          <w:rFonts w:ascii="Times New Roman" w:hAnsi="Times New Roman" w:cs="Times New Roman"/>
        </w:rPr>
      </w:pPr>
      <w:r w:rsidRPr="0090635D">
        <w:rPr>
          <w:rFonts w:ascii="Times New Roman" w:hAnsi="Times New Roman" w:cs="Times New Roman"/>
        </w:rPr>
        <w:t xml:space="preserve">in the situations set out in </w:t>
      </w:r>
      <w:r w:rsidR="00470DC0" w:rsidRPr="0090635D">
        <w:rPr>
          <w:rFonts w:ascii="Times New Roman" w:hAnsi="Times New Roman" w:cs="Times New Roman"/>
        </w:rPr>
        <w:t>point</w:t>
      </w:r>
      <w:r w:rsidR="00380DF6" w:rsidRPr="0090635D">
        <w:rPr>
          <w:rFonts w:ascii="Times New Roman" w:hAnsi="Times New Roman" w:cs="Times New Roman"/>
        </w:rPr>
        <w:t xml:space="preserve"> </w:t>
      </w:r>
      <w:r w:rsidRPr="0090635D">
        <w:rPr>
          <w:rFonts w:ascii="Times New Roman" w:hAnsi="Times New Roman" w:cs="Times New Roman"/>
        </w:rPr>
        <w:t>(d)(</w:t>
      </w:r>
      <w:proofErr w:type="spellStart"/>
      <w:r w:rsidRPr="0090635D">
        <w:rPr>
          <w:rFonts w:ascii="Times New Roman" w:hAnsi="Times New Roman" w:cs="Times New Roman"/>
        </w:rPr>
        <w:t>i</w:t>
      </w:r>
      <w:proofErr w:type="spellEnd"/>
      <w:r w:rsidRPr="0090635D">
        <w:rPr>
          <w:rFonts w:ascii="Times New Roman" w:hAnsi="Times New Roman" w:cs="Times New Roman"/>
        </w:rPr>
        <w:t xml:space="preserve">) </w:t>
      </w:r>
      <w:r w:rsidR="00380DF6" w:rsidRPr="0090635D">
        <w:rPr>
          <w:rFonts w:ascii="Times New Roman" w:hAnsi="Times New Roman" w:cs="Times New Roman"/>
        </w:rPr>
        <w:t>and</w:t>
      </w:r>
      <w:r w:rsidRPr="0090635D">
        <w:rPr>
          <w:rFonts w:ascii="Times New Roman" w:hAnsi="Times New Roman" w:cs="Times New Roman"/>
        </w:rPr>
        <w:t xml:space="preserve"> (ii)</w:t>
      </w:r>
      <w:r w:rsidR="00380DF6" w:rsidRPr="0090635D">
        <w:rPr>
          <w:rFonts w:ascii="Times New Roman" w:hAnsi="Times New Roman" w:cs="Times New Roman"/>
        </w:rPr>
        <w:t xml:space="preserve"> of th</w:t>
      </w:r>
      <w:r w:rsidR="00470DC0" w:rsidRPr="0090635D">
        <w:rPr>
          <w:rFonts w:ascii="Times New Roman" w:hAnsi="Times New Roman" w:cs="Times New Roman"/>
        </w:rPr>
        <w:t xml:space="preserve">is </w:t>
      </w:r>
      <w:r w:rsidR="00380DF6" w:rsidRPr="0090635D">
        <w:rPr>
          <w:rFonts w:ascii="Times New Roman" w:hAnsi="Times New Roman" w:cs="Times New Roman"/>
        </w:rPr>
        <w:t>paragraph</w:t>
      </w:r>
      <w:r w:rsidRPr="0090635D">
        <w:rPr>
          <w:rFonts w:ascii="Times New Roman" w:hAnsi="Times New Roman" w:cs="Times New Roman"/>
        </w:rPr>
        <w:t xml:space="preserve">, for any persons who have rights as family members </w:t>
      </w:r>
      <w:r w:rsidR="00380DF6" w:rsidRPr="0090635D">
        <w:rPr>
          <w:rFonts w:ascii="Times New Roman" w:hAnsi="Times New Roman" w:cs="Times New Roman"/>
        </w:rPr>
        <w:t>at the end of the transition period under</w:t>
      </w:r>
      <w:r w:rsidRPr="0090635D">
        <w:rPr>
          <w:rFonts w:ascii="Times New Roman" w:hAnsi="Times New Roman" w:cs="Times New Roman"/>
        </w:rPr>
        <w:t xml:space="preserve"> Regulation (EC) No 883/2004, such as derived rights for sickness benefits in kind, th</w:t>
      </w:r>
      <w:r w:rsidR="00380DF6" w:rsidRPr="0090635D">
        <w:rPr>
          <w:rFonts w:ascii="Times New Roman" w:hAnsi="Times New Roman" w:cs="Times New Roman"/>
        </w:rPr>
        <w:t>at</w:t>
      </w:r>
      <w:r w:rsidRPr="0090635D">
        <w:rPr>
          <w:rFonts w:ascii="Times New Roman" w:hAnsi="Times New Roman" w:cs="Times New Roman"/>
        </w:rPr>
        <w:t xml:space="preserve"> Regulation and the corresponding provisions </w:t>
      </w:r>
      <w:r w:rsidR="00380DF6" w:rsidRPr="0090635D">
        <w:rPr>
          <w:rFonts w:ascii="Times New Roman" w:hAnsi="Times New Roman" w:cs="Times New Roman"/>
        </w:rPr>
        <w:t>of</w:t>
      </w:r>
      <w:r w:rsidRPr="0090635D">
        <w:rPr>
          <w:rFonts w:ascii="Times New Roman" w:hAnsi="Times New Roman" w:cs="Times New Roman"/>
        </w:rPr>
        <w:t xml:space="preserve"> Regulation (EC) No 987/2009 shall continue to apply for as long as the conditions provided therein are fulfilled. </w:t>
      </w:r>
    </w:p>
    <w:p w14:paraId="133ACCCA" w14:textId="77777777" w:rsidR="006B1415" w:rsidRPr="0090635D" w:rsidRDefault="006B1415" w:rsidP="0090635D">
      <w:pPr>
        <w:pStyle w:val="ListParagraph"/>
        <w:ind w:left="709" w:hanging="709"/>
        <w:contextualSpacing w:val="0"/>
        <w:jc w:val="both"/>
        <w:rPr>
          <w:rFonts w:ascii="Times New Roman" w:hAnsi="Times New Roman" w:cs="Times New Roman"/>
        </w:rPr>
      </w:pPr>
    </w:p>
    <w:p w14:paraId="51CF14EF" w14:textId="77777777" w:rsidR="006B1415" w:rsidRPr="0090635D" w:rsidRDefault="00380DF6" w:rsidP="007E1F4F">
      <w:pPr>
        <w:pStyle w:val="ListParagraph"/>
        <w:numPr>
          <w:ilvl w:val="0"/>
          <w:numId w:val="32"/>
        </w:numPr>
        <w:ind w:left="567" w:hanging="567"/>
        <w:jc w:val="both"/>
        <w:rPr>
          <w:rFonts w:ascii="Times New Roman" w:hAnsi="Times New Roman" w:cs="Times New Roman"/>
        </w:rPr>
      </w:pPr>
      <w:r w:rsidRPr="0090635D">
        <w:rPr>
          <w:rFonts w:ascii="Times New Roman" w:hAnsi="Times New Roman" w:cs="Times New Roman"/>
        </w:rPr>
        <w:lastRenderedPageBreak/>
        <w:t>The provisions</w:t>
      </w:r>
      <w:r w:rsidR="006B1415" w:rsidRPr="0090635D">
        <w:rPr>
          <w:rFonts w:ascii="Times New Roman" w:hAnsi="Times New Roman" w:cs="Times New Roman"/>
        </w:rPr>
        <w:t xml:space="preserve"> of </w:t>
      </w:r>
      <w:r w:rsidRPr="0090635D">
        <w:rPr>
          <w:rFonts w:ascii="Times New Roman" w:hAnsi="Times New Roman" w:cs="Times New Roman"/>
        </w:rPr>
        <w:t>Chapter I</w:t>
      </w:r>
      <w:r w:rsidR="006B1415" w:rsidRPr="0090635D">
        <w:rPr>
          <w:rFonts w:ascii="Times New Roman" w:hAnsi="Times New Roman" w:cs="Times New Roman"/>
        </w:rPr>
        <w:t xml:space="preserve"> of </w:t>
      </w:r>
      <w:r w:rsidRPr="0090635D">
        <w:rPr>
          <w:rFonts w:ascii="Times New Roman" w:hAnsi="Times New Roman" w:cs="Times New Roman"/>
        </w:rPr>
        <w:t>Title III</w:t>
      </w:r>
      <w:r w:rsidR="006B1415" w:rsidRPr="0090635D">
        <w:rPr>
          <w:rFonts w:ascii="Times New Roman" w:hAnsi="Times New Roman" w:cs="Times New Roman"/>
        </w:rPr>
        <w:t xml:space="preserve"> of Regulation (EC) No 883/2004 </w:t>
      </w:r>
      <w:r w:rsidRPr="0090635D">
        <w:rPr>
          <w:rFonts w:ascii="Times New Roman" w:hAnsi="Times New Roman" w:cs="Times New Roman"/>
        </w:rPr>
        <w:t xml:space="preserve">as regards sickness benefits </w:t>
      </w:r>
      <w:r w:rsidR="006B1415" w:rsidRPr="0090635D">
        <w:rPr>
          <w:rFonts w:ascii="Times New Roman" w:hAnsi="Times New Roman" w:cs="Times New Roman"/>
        </w:rPr>
        <w:t>shall apply</w:t>
      </w:r>
      <w:r w:rsidRPr="0090635D">
        <w:rPr>
          <w:rFonts w:ascii="Times New Roman" w:hAnsi="Times New Roman" w:cs="Times New Roman"/>
        </w:rPr>
        <w:t xml:space="preserve"> to person</w:t>
      </w:r>
      <w:r w:rsidR="00470DC0" w:rsidRPr="0090635D">
        <w:rPr>
          <w:rFonts w:ascii="Times New Roman" w:hAnsi="Times New Roman" w:cs="Times New Roman"/>
        </w:rPr>
        <w:t>s</w:t>
      </w:r>
      <w:r w:rsidRPr="0090635D">
        <w:rPr>
          <w:rFonts w:ascii="Times New Roman" w:hAnsi="Times New Roman" w:cs="Times New Roman"/>
        </w:rPr>
        <w:t xml:space="preserve"> receiving benefits under point (a) of paragraph 1 of this Article.</w:t>
      </w:r>
    </w:p>
    <w:p w14:paraId="1062ED78" w14:textId="77777777" w:rsidR="00380DF6" w:rsidRPr="0090635D" w:rsidRDefault="00380DF6" w:rsidP="009E61BE">
      <w:pPr>
        <w:pStyle w:val="ListParagraph"/>
        <w:ind w:left="709"/>
        <w:contextualSpacing w:val="0"/>
        <w:jc w:val="both"/>
        <w:rPr>
          <w:rFonts w:ascii="Times New Roman" w:hAnsi="Times New Roman" w:cs="Times New Roman"/>
        </w:rPr>
      </w:pPr>
    </w:p>
    <w:p w14:paraId="3E3CC380" w14:textId="77777777" w:rsidR="006B1415" w:rsidRDefault="006B1415" w:rsidP="007E1F4F">
      <w:pPr>
        <w:ind w:left="567"/>
        <w:jc w:val="both"/>
        <w:rPr>
          <w:rFonts w:ascii="Times New Roman" w:hAnsi="Times New Roman" w:cs="Times New Roman"/>
          <w:sz w:val="24"/>
          <w:szCs w:val="24"/>
        </w:rPr>
      </w:pPr>
      <w:r w:rsidRPr="0090635D">
        <w:rPr>
          <w:rFonts w:ascii="Times New Roman" w:hAnsi="Times New Roman" w:cs="Times New Roman"/>
          <w:sz w:val="24"/>
          <w:szCs w:val="24"/>
        </w:rPr>
        <w:t xml:space="preserve">This </w:t>
      </w:r>
      <w:r w:rsidR="00380DF6" w:rsidRPr="0090635D">
        <w:rPr>
          <w:rFonts w:ascii="Times New Roman" w:hAnsi="Times New Roman" w:cs="Times New Roman"/>
          <w:sz w:val="24"/>
          <w:szCs w:val="24"/>
        </w:rPr>
        <w:t>paragraph</w:t>
      </w:r>
      <w:r w:rsidRPr="0090635D">
        <w:rPr>
          <w:rFonts w:ascii="Times New Roman" w:hAnsi="Times New Roman" w:cs="Times New Roman"/>
          <w:sz w:val="24"/>
          <w:szCs w:val="24"/>
        </w:rPr>
        <w:t xml:space="preserve"> shall apply </w:t>
      </w:r>
      <w:r w:rsidRPr="0090635D">
        <w:rPr>
          <w:rFonts w:ascii="Times New Roman" w:hAnsi="Times New Roman" w:cs="Times New Roman"/>
          <w:i/>
          <w:sz w:val="24"/>
          <w:szCs w:val="24"/>
        </w:rPr>
        <w:t>mutatis mutandis</w:t>
      </w:r>
      <w:r w:rsidRPr="0090635D">
        <w:rPr>
          <w:rFonts w:ascii="Times New Roman" w:hAnsi="Times New Roman" w:cs="Times New Roman"/>
          <w:sz w:val="24"/>
          <w:szCs w:val="24"/>
        </w:rPr>
        <w:t xml:space="preserve"> as regards family benefits based on Articles 67</w:t>
      </w:r>
      <w:r w:rsidR="00380DF6" w:rsidRPr="0090635D">
        <w:rPr>
          <w:rFonts w:ascii="Times New Roman" w:hAnsi="Times New Roman" w:cs="Times New Roman"/>
          <w:sz w:val="24"/>
          <w:szCs w:val="24"/>
        </w:rPr>
        <w:t>, 68 and</w:t>
      </w:r>
      <w:r w:rsidRPr="0090635D">
        <w:rPr>
          <w:rFonts w:ascii="Times New Roman" w:hAnsi="Times New Roman" w:cs="Times New Roman"/>
          <w:sz w:val="24"/>
          <w:szCs w:val="24"/>
        </w:rPr>
        <w:t xml:space="preserve"> 69 of Regulation (EC) No 883/2004.</w:t>
      </w:r>
    </w:p>
    <w:p w14:paraId="331966D3" w14:textId="77777777" w:rsidR="00360539" w:rsidRPr="0090635D" w:rsidRDefault="00360539" w:rsidP="007E1F4F">
      <w:pPr>
        <w:ind w:left="567"/>
        <w:jc w:val="both"/>
        <w:rPr>
          <w:rFonts w:ascii="Times New Roman" w:hAnsi="Times New Roman" w:cs="Times New Roman"/>
          <w:sz w:val="24"/>
          <w:szCs w:val="24"/>
        </w:rPr>
      </w:pPr>
    </w:p>
    <w:p w14:paraId="7F521794" w14:textId="20FF23A2" w:rsidR="00380DF6"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32</w:t>
      </w:r>
    </w:p>
    <w:p w14:paraId="0B5F91F6" w14:textId="77777777" w:rsidR="00380DF6" w:rsidRPr="0090635D" w:rsidRDefault="00380DF6" w:rsidP="006B1415">
      <w:pPr>
        <w:jc w:val="center"/>
        <w:rPr>
          <w:rFonts w:ascii="Times New Roman" w:hAnsi="Times New Roman" w:cs="Times New Roman"/>
          <w:sz w:val="24"/>
          <w:szCs w:val="24"/>
        </w:rPr>
      </w:pPr>
      <w:r w:rsidRPr="0090635D">
        <w:rPr>
          <w:rFonts w:ascii="Times New Roman" w:hAnsi="Times New Roman" w:cs="Times New Roman"/>
          <w:sz w:val="24"/>
          <w:szCs w:val="24"/>
        </w:rPr>
        <w:t>Union citizens</w:t>
      </w:r>
    </w:p>
    <w:p w14:paraId="6C6F5452" w14:textId="5464F6BB" w:rsidR="00380DF6" w:rsidRPr="0090635D" w:rsidRDefault="00380DF6" w:rsidP="00E131F8">
      <w:pPr>
        <w:pStyle w:val="ListParagraph"/>
        <w:numPr>
          <w:ilvl w:val="0"/>
          <w:numId w:val="61"/>
        </w:numPr>
        <w:ind w:left="567" w:hanging="567"/>
        <w:jc w:val="both"/>
        <w:rPr>
          <w:rFonts w:ascii="Times New Roman" w:hAnsi="Times New Roman" w:cs="Times New Roman"/>
        </w:rPr>
      </w:pPr>
      <w:r w:rsidRPr="0090635D">
        <w:rPr>
          <w:rFonts w:ascii="Times New Roman" w:hAnsi="Times New Roman" w:cs="Times New Roman"/>
        </w:rPr>
        <w:t xml:space="preserve">The provisions of this Title applicable to EEA EFTA nationals shall apply to </w:t>
      </w:r>
      <w:r w:rsidR="005678C7" w:rsidRPr="0090635D">
        <w:rPr>
          <w:rFonts w:ascii="Times New Roman" w:hAnsi="Times New Roman" w:cs="Times New Roman"/>
        </w:rPr>
        <w:t>Union citizens</w:t>
      </w:r>
      <w:r w:rsidRPr="0090635D">
        <w:rPr>
          <w:rFonts w:ascii="Times New Roman" w:hAnsi="Times New Roman" w:cs="Times New Roman"/>
        </w:rPr>
        <w:t>, provided that:</w:t>
      </w:r>
    </w:p>
    <w:p w14:paraId="0602B259" w14:textId="77777777" w:rsidR="007454DB" w:rsidRPr="0090635D" w:rsidRDefault="007454DB" w:rsidP="007454DB">
      <w:pPr>
        <w:pStyle w:val="ListParagraph"/>
        <w:ind w:left="709"/>
        <w:jc w:val="both"/>
        <w:rPr>
          <w:rFonts w:ascii="Times New Roman" w:hAnsi="Times New Roman" w:cs="Times New Roman"/>
        </w:rPr>
      </w:pPr>
    </w:p>
    <w:p w14:paraId="3080AAD1" w14:textId="75071693" w:rsidR="00380DF6" w:rsidRDefault="006172DA" w:rsidP="00E131F8">
      <w:pPr>
        <w:pStyle w:val="ListParagraph"/>
        <w:numPr>
          <w:ilvl w:val="1"/>
          <w:numId w:val="61"/>
        </w:numPr>
        <w:ind w:left="1134" w:hanging="567"/>
        <w:jc w:val="both"/>
        <w:rPr>
          <w:rFonts w:ascii="Times New Roman" w:hAnsi="Times New Roman" w:cs="Times New Roman"/>
        </w:rPr>
      </w:pPr>
      <w:r w:rsidRPr="0090635D">
        <w:rPr>
          <w:rFonts w:ascii="Times New Roman" w:hAnsi="Times New Roman" w:cs="Times New Roman"/>
        </w:rPr>
        <w:t>the Union ha</w:t>
      </w:r>
      <w:r w:rsidR="00261D5D" w:rsidRPr="0090635D">
        <w:rPr>
          <w:rFonts w:ascii="Times New Roman" w:hAnsi="Times New Roman" w:cs="Times New Roman"/>
        </w:rPr>
        <w:t>s</w:t>
      </w:r>
      <w:r w:rsidRPr="0090635D">
        <w:rPr>
          <w:rFonts w:ascii="Times New Roman" w:hAnsi="Times New Roman" w:cs="Times New Roman"/>
        </w:rPr>
        <w:t xml:space="preserve"> concluded and appl</w:t>
      </w:r>
      <w:r w:rsidR="00261D5D" w:rsidRPr="0090635D">
        <w:rPr>
          <w:rFonts w:ascii="Times New Roman" w:hAnsi="Times New Roman" w:cs="Times New Roman"/>
        </w:rPr>
        <w:t>ies</w:t>
      </w:r>
      <w:r w:rsidRPr="0090635D">
        <w:rPr>
          <w:rFonts w:ascii="Times New Roman" w:hAnsi="Times New Roman" w:cs="Times New Roman"/>
        </w:rPr>
        <w:t xml:space="preserve"> </w:t>
      </w:r>
      <w:r w:rsidR="00261D5D" w:rsidRPr="0090635D">
        <w:rPr>
          <w:rFonts w:ascii="Times New Roman" w:hAnsi="Times New Roman" w:cs="Times New Roman"/>
        </w:rPr>
        <w:t xml:space="preserve">a </w:t>
      </w:r>
      <w:r w:rsidRPr="0090635D">
        <w:rPr>
          <w:rFonts w:ascii="Times New Roman" w:hAnsi="Times New Roman" w:cs="Times New Roman"/>
        </w:rPr>
        <w:t xml:space="preserve">corresponding agreement with the United Kingdom </w:t>
      </w:r>
      <w:r w:rsidR="00470DC0" w:rsidRPr="0090635D">
        <w:rPr>
          <w:rFonts w:ascii="Times New Roman" w:hAnsi="Times New Roman" w:cs="Times New Roman"/>
        </w:rPr>
        <w:t>which</w:t>
      </w:r>
      <w:r w:rsidRPr="0090635D">
        <w:rPr>
          <w:rFonts w:ascii="Times New Roman" w:hAnsi="Times New Roman" w:cs="Times New Roman"/>
        </w:rPr>
        <w:t xml:space="preserve"> appl</w:t>
      </w:r>
      <w:r w:rsidR="00EA649C" w:rsidRPr="0090635D">
        <w:rPr>
          <w:rFonts w:ascii="Times New Roman" w:hAnsi="Times New Roman" w:cs="Times New Roman"/>
        </w:rPr>
        <w:t>ies</w:t>
      </w:r>
      <w:r w:rsidRPr="0090635D">
        <w:rPr>
          <w:rFonts w:ascii="Times New Roman" w:hAnsi="Times New Roman" w:cs="Times New Roman"/>
        </w:rPr>
        <w:t xml:space="preserve"> to EEA EFTA nationals</w:t>
      </w:r>
      <w:r w:rsidR="00380DF6" w:rsidRPr="0090635D">
        <w:rPr>
          <w:rFonts w:ascii="Times New Roman" w:hAnsi="Times New Roman" w:cs="Times New Roman"/>
        </w:rPr>
        <w:t>; and</w:t>
      </w:r>
    </w:p>
    <w:p w14:paraId="459FFCC4" w14:textId="77777777" w:rsidR="00C20D52" w:rsidRPr="0090635D" w:rsidRDefault="00C20D52" w:rsidP="00C20D52">
      <w:pPr>
        <w:pStyle w:val="ListParagraph"/>
        <w:ind w:left="1134"/>
        <w:jc w:val="both"/>
        <w:rPr>
          <w:rFonts w:ascii="Times New Roman" w:hAnsi="Times New Roman" w:cs="Times New Roman"/>
        </w:rPr>
      </w:pPr>
    </w:p>
    <w:p w14:paraId="5325ED64" w14:textId="0A8D2E1D" w:rsidR="00380DF6" w:rsidRPr="0090635D" w:rsidRDefault="001E1CE3" w:rsidP="0090635D">
      <w:pPr>
        <w:pStyle w:val="ListParagraph"/>
        <w:numPr>
          <w:ilvl w:val="1"/>
          <w:numId w:val="61"/>
        </w:numPr>
        <w:ind w:left="1134" w:hanging="567"/>
        <w:jc w:val="both"/>
        <w:rPr>
          <w:rFonts w:ascii="Times New Roman" w:hAnsi="Times New Roman" w:cs="Times New Roman"/>
        </w:rPr>
      </w:pPr>
      <w:r w:rsidRPr="0090635D">
        <w:rPr>
          <w:rFonts w:ascii="Times New Roman" w:hAnsi="Times New Roman" w:cs="Times New Roman"/>
        </w:rPr>
        <w:t xml:space="preserve">the </w:t>
      </w:r>
      <w:r w:rsidR="006172DA" w:rsidRPr="0090635D">
        <w:rPr>
          <w:rFonts w:ascii="Times New Roman" w:hAnsi="Times New Roman" w:cs="Times New Roman"/>
        </w:rPr>
        <w:t>Union</w:t>
      </w:r>
      <w:r w:rsidR="00380DF6" w:rsidRPr="0090635D">
        <w:rPr>
          <w:rFonts w:ascii="Times New Roman" w:hAnsi="Times New Roman" w:cs="Times New Roman"/>
        </w:rPr>
        <w:t xml:space="preserve"> ha</w:t>
      </w:r>
      <w:r w:rsidR="00261D5D" w:rsidRPr="0090635D">
        <w:rPr>
          <w:rFonts w:ascii="Times New Roman" w:hAnsi="Times New Roman" w:cs="Times New Roman"/>
        </w:rPr>
        <w:t>s</w:t>
      </w:r>
      <w:r w:rsidR="00380DF6" w:rsidRPr="0090635D">
        <w:rPr>
          <w:rFonts w:ascii="Times New Roman" w:hAnsi="Times New Roman" w:cs="Times New Roman"/>
        </w:rPr>
        <w:t xml:space="preserve"> concluded and appl</w:t>
      </w:r>
      <w:r w:rsidR="00261D5D" w:rsidRPr="0090635D">
        <w:rPr>
          <w:rFonts w:ascii="Times New Roman" w:hAnsi="Times New Roman" w:cs="Times New Roman"/>
        </w:rPr>
        <w:t>ies</w:t>
      </w:r>
      <w:r w:rsidR="00380DF6" w:rsidRPr="0090635D">
        <w:rPr>
          <w:rFonts w:ascii="Times New Roman" w:hAnsi="Times New Roman" w:cs="Times New Roman"/>
        </w:rPr>
        <w:t xml:space="preserve"> </w:t>
      </w:r>
      <w:r w:rsidR="00261D5D" w:rsidRPr="0090635D">
        <w:rPr>
          <w:rFonts w:ascii="Times New Roman" w:hAnsi="Times New Roman" w:cs="Times New Roman"/>
        </w:rPr>
        <w:t xml:space="preserve">a </w:t>
      </w:r>
      <w:r w:rsidR="00380DF6" w:rsidRPr="0090635D">
        <w:rPr>
          <w:rFonts w:ascii="Times New Roman" w:hAnsi="Times New Roman" w:cs="Times New Roman"/>
        </w:rPr>
        <w:t xml:space="preserve">corresponding agreement with the </w:t>
      </w:r>
      <w:r w:rsidR="006172DA" w:rsidRPr="0090635D">
        <w:rPr>
          <w:rFonts w:ascii="Times New Roman" w:hAnsi="Times New Roman" w:cs="Times New Roman"/>
        </w:rPr>
        <w:t xml:space="preserve">EEA EFTA States </w:t>
      </w:r>
      <w:r w:rsidR="00380DF6" w:rsidRPr="0090635D">
        <w:rPr>
          <w:rFonts w:ascii="Times New Roman" w:hAnsi="Times New Roman" w:cs="Times New Roman"/>
        </w:rPr>
        <w:t>which appl</w:t>
      </w:r>
      <w:r w:rsidR="00EA649C" w:rsidRPr="0090635D">
        <w:rPr>
          <w:rFonts w:ascii="Times New Roman" w:hAnsi="Times New Roman" w:cs="Times New Roman"/>
        </w:rPr>
        <w:t>ies</w:t>
      </w:r>
      <w:r w:rsidR="00380DF6" w:rsidRPr="0090635D">
        <w:rPr>
          <w:rFonts w:ascii="Times New Roman" w:hAnsi="Times New Roman" w:cs="Times New Roman"/>
        </w:rPr>
        <w:t xml:space="preserve"> to United Kingdom nationals.</w:t>
      </w:r>
    </w:p>
    <w:p w14:paraId="7110EA85" w14:textId="77777777" w:rsidR="00380DF6" w:rsidRPr="0090635D" w:rsidRDefault="00380DF6" w:rsidP="009E61BE">
      <w:pPr>
        <w:pStyle w:val="ListParagraph"/>
        <w:ind w:left="1800"/>
        <w:jc w:val="both"/>
        <w:rPr>
          <w:rFonts w:ascii="Times New Roman" w:hAnsi="Times New Roman" w:cs="Times New Roman"/>
        </w:rPr>
      </w:pPr>
    </w:p>
    <w:p w14:paraId="3101DE50" w14:textId="5F667EFB" w:rsidR="00380DF6" w:rsidRPr="0090635D" w:rsidRDefault="00380DF6" w:rsidP="00E131F8">
      <w:pPr>
        <w:pStyle w:val="ListParagraph"/>
        <w:numPr>
          <w:ilvl w:val="0"/>
          <w:numId w:val="61"/>
        </w:numPr>
        <w:ind w:left="567" w:hanging="567"/>
        <w:jc w:val="both"/>
        <w:rPr>
          <w:rFonts w:ascii="Times New Roman" w:hAnsi="Times New Roman" w:cs="Times New Roman"/>
        </w:rPr>
      </w:pPr>
      <w:r w:rsidRPr="0090635D">
        <w:rPr>
          <w:rFonts w:ascii="Times New Roman" w:hAnsi="Times New Roman" w:cs="Times New Roman"/>
        </w:rPr>
        <w:t xml:space="preserve">Upon notification from the United Kingdom and from the EEA EFTA States of the date of entry into </w:t>
      </w:r>
      <w:r w:rsidR="0062030D" w:rsidRPr="0090635D">
        <w:rPr>
          <w:rFonts w:ascii="Times New Roman" w:hAnsi="Times New Roman" w:cs="Times New Roman"/>
        </w:rPr>
        <w:t>force of the agreements referred to in paragraph 1, the Joint Comm</w:t>
      </w:r>
      <w:r w:rsidR="00470DC0" w:rsidRPr="0090635D">
        <w:rPr>
          <w:rFonts w:ascii="Times New Roman" w:hAnsi="Times New Roman" w:cs="Times New Roman"/>
        </w:rPr>
        <w:t>ittee established by Article 6</w:t>
      </w:r>
      <w:r w:rsidR="00261D5D" w:rsidRPr="0090635D">
        <w:rPr>
          <w:rFonts w:ascii="Times New Roman" w:hAnsi="Times New Roman" w:cs="Times New Roman"/>
        </w:rPr>
        <w:t>5</w:t>
      </w:r>
      <w:r w:rsidR="0062030D" w:rsidRPr="0090635D">
        <w:rPr>
          <w:rFonts w:ascii="Times New Roman" w:hAnsi="Times New Roman" w:cs="Times New Roman"/>
        </w:rPr>
        <w:t xml:space="preserve"> of this Agreement (“Joint Committee”) shall set the date from which the provisions of this Title shall apply to </w:t>
      </w:r>
      <w:r w:rsidR="005678C7" w:rsidRPr="0090635D">
        <w:rPr>
          <w:rFonts w:ascii="Times New Roman" w:hAnsi="Times New Roman" w:cs="Times New Roman"/>
        </w:rPr>
        <w:t>Union citizens</w:t>
      </w:r>
      <w:r w:rsidR="0062030D" w:rsidRPr="0090635D">
        <w:rPr>
          <w:rFonts w:ascii="Times New Roman" w:hAnsi="Times New Roman" w:cs="Times New Roman"/>
        </w:rPr>
        <w:t xml:space="preserve">. </w:t>
      </w:r>
    </w:p>
    <w:p w14:paraId="2FBA6F6A" w14:textId="77777777" w:rsidR="00380DF6" w:rsidRPr="0090635D" w:rsidRDefault="00380DF6" w:rsidP="006B1415">
      <w:pPr>
        <w:jc w:val="center"/>
        <w:rPr>
          <w:rFonts w:ascii="Times New Roman" w:hAnsi="Times New Roman" w:cs="Times New Roman"/>
          <w:sz w:val="24"/>
          <w:szCs w:val="24"/>
        </w:rPr>
      </w:pPr>
    </w:p>
    <w:p w14:paraId="46FF4FC1" w14:textId="7CD75E5E" w:rsidR="00E131F8" w:rsidRPr="0090635D" w:rsidRDefault="0062030D" w:rsidP="009E61BE">
      <w:pPr>
        <w:jc w:val="center"/>
        <w:rPr>
          <w:rFonts w:ascii="Times New Roman" w:hAnsi="Times New Roman" w:cs="Times New Roman"/>
          <w:sz w:val="24"/>
          <w:szCs w:val="24"/>
        </w:rPr>
      </w:pPr>
      <w:bookmarkStart w:id="2" w:name="_Toc527123616"/>
      <w:r w:rsidRPr="0090635D">
        <w:rPr>
          <w:rFonts w:ascii="Times New Roman" w:hAnsi="Times New Roman" w:cs="Times New Roman"/>
          <w:sz w:val="24"/>
          <w:szCs w:val="24"/>
        </w:rPr>
        <w:t>Article 33</w:t>
      </w:r>
    </w:p>
    <w:p w14:paraId="1E5112DF" w14:textId="6D4C3049" w:rsidR="0062030D" w:rsidRPr="0090635D" w:rsidRDefault="0062030D" w:rsidP="009E61BE">
      <w:pPr>
        <w:jc w:val="center"/>
        <w:rPr>
          <w:rFonts w:ascii="Times New Roman" w:hAnsi="Times New Roman" w:cs="Times New Roman"/>
          <w:sz w:val="24"/>
          <w:szCs w:val="24"/>
        </w:rPr>
      </w:pPr>
      <w:r w:rsidRPr="0090635D">
        <w:rPr>
          <w:rFonts w:ascii="Times New Roman" w:hAnsi="Times New Roman" w:cs="Times New Roman"/>
          <w:sz w:val="24"/>
          <w:szCs w:val="24"/>
        </w:rPr>
        <w:t>Reimbursement, recovery and offsetting</w:t>
      </w:r>
      <w:bookmarkEnd w:id="2"/>
    </w:p>
    <w:p w14:paraId="274DB4ED" w14:textId="77777777" w:rsidR="0062030D" w:rsidRPr="0090635D" w:rsidRDefault="0062030D" w:rsidP="009E61BE">
      <w:pPr>
        <w:jc w:val="both"/>
        <w:rPr>
          <w:rFonts w:ascii="Times New Roman" w:hAnsi="Times New Roman" w:cs="Times New Roman"/>
          <w:sz w:val="24"/>
          <w:szCs w:val="24"/>
        </w:rPr>
      </w:pPr>
      <w:r w:rsidRPr="0090635D">
        <w:rPr>
          <w:rFonts w:ascii="Times New Roman" w:hAnsi="Times New Roman" w:cs="Times New Roman"/>
          <w:sz w:val="24"/>
          <w:szCs w:val="24"/>
        </w:rPr>
        <w:t>The provisions of Regulations (EC) No 883/2004 and (EC) No 987/2009 on reimbursement, recovery and offsetting shall continue to apply in relation to events, in so far as they relate to persons not covered by Article 29, that:</w:t>
      </w:r>
    </w:p>
    <w:p w14:paraId="6B22BF9D" w14:textId="77777777" w:rsidR="0062030D" w:rsidRDefault="0062030D" w:rsidP="00DC5785">
      <w:pPr>
        <w:pStyle w:val="ListParagraph"/>
        <w:numPr>
          <w:ilvl w:val="2"/>
          <w:numId w:val="3"/>
        </w:numPr>
        <w:ind w:left="1134" w:hanging="851"/>
        <w:jc w:val="both"/>
        <w:rPr>
          <w:rFonts w:ascii="Times New Roman" w:hAnsi="Times New Roman" w:cs="Times New Roman"/>
        </w:rPr>
      </w:pPr>
      <w:r w:rsidRPr="0090635D">
        <w:rPr>
          <w:rFonts w:ascii="Times New Roman" w:hAnsi="Times New Roman" w:cs="Times New Roman"/>
        </w:rPr>
        <w:t>occurred before the end of the transition period; or</w:t>
      </w:r>
    </w:p>
    <w:p w14:paraId="3862E961" w14:textId="77777777" w:rsidR="00C20D52" w:rsidRPr="0090635D" w:rsidRDefault="00C20D52" w:rsidP="00C20D52">
      <w:pPr>
        <w:pStyle w:val="ListParagraph"/>
        <w:ind w:left="1134"/>
        <w:jc w:val="both"/>
        <w:rPr>
          <w:rFonts w:ascii="Times New Roman" w:hAnsi="Times New Roman" w:cs="Times New Roman"/>
        </w:rPr>
      </w:pPr>
    </w:p>
    <w:p w14:paraId="2F1DC9DF" w14:textId="77777777" w:rsidR="0062030D" w:rsidRPr="0090635D" w:rsidRDefault="0062030D" w:rsidP="0090635D">
      <w:pPr>
        <w:pStyle w:val="ListParagraph"/>
        <w:numPr>
          <w:ilvl w:val="2"/>
          <w:numId w:val="3"/>
        </w:numPr>
        <w:ind w:left="1134" w:hanging="851"/>
        <w:jc w:val="both"/>
        <w:rPr>
          <w:rFonts w:ascii="Times New Roman" w:hAnsi="Times New Roman" w:cs="Times New Roman"/>
        </w:rPr>
      </w:pPr>
      <w:r w:rsidRPr="0090635D">
        <w:rPr>
          <w:rFonts w:ascii="Times New Roman" w:hAnsi="Times New Roman" w:cs="Times New Roman"/>
        </w:rPr>
        <w:t>occur after the end of the transition period and relate to persons who were covered by Articles 29 or 31 when the event occurred.</w:t>
      </w:r>
    </w:p>
    <w:p w14:paraId="24D62FC7" w14:textId="77777777" w:rsidR="0062030D" w:rsidRPr="0090635D" w:rsidRDefault="0062030D" w:rsidP="006B1415">
      <w:pPr>
        <w:jc w:val="center"/>
        <w:rPr>
          <w:rFonts w:ascii="Times New Roman" w:hAnsi="Times New Roman" w:cs="Times New Roman"/>
          <w:sz w:val="24"/>
          <w:szCs w:val="24"/>
        </w:rPr>
      </w:pPr>
    </w:p>
    <w:p w14:paraId="47F3AEDF" w14:textId="79D1620F"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3</w:t>
      </w:r>
      <w:r w:rsidR="0062030D" w:rsidRPr="0090635D">
        <w:rPr>
          <w:rFonts w:ascii="Times New Roman" w:hAnsi="Times New Roman" w:cs="Times New Roman"/>
          <w:sz w:val="24"/>
          <w:szCs w:val="24"/>
        </w:rPr>
        <w:t>4</w:t>
      </w:r>
      <w:r w:rsidRPr="0090635D">
        <w:rPr>
          <w:rFonts w:ascii="Times New Roman" w:hAnsi="Times New Roman" w:cs="Times New Roman"/>
          <w:sz w:val="24"/>
          <w:szCs w:val="24"/>
        </w:rPr>
        <w:t xml:space="preserve"> </w:t>
      </w:r>
    </w:p>
    <w:p w14:paraId="6A888916"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Development of law and adaptations of acts incorporated into and in force under the EEA Agreement</w:t>
      </w:r>
    </w:p>
    <w:p w14:paraId="12FFF64C" w14:textId="10B2F1EF" w:rsidR="006B1415" w:rsidRPr="0090635D" w:rsidRDefault="006B1415" w:rsidP="00DC5785">
      <w:pPr>
        <w:pStyle w:val="ListParagraph"/>
        <w:numPr>
          <w:ilvl w:val="0"/>
          <w:numId w:val="60"/>
        </w:numPr>
        <w:ind w:left="567" w:hanging="567"/>
        <w:contextualSpacing w:val="0"/>
        <w:jc w:val="both"/>
        <w:rPr>
          <w:rFonts w:ascii="Times New Roman" w:hAnsi="Times New Roman" w:cs="Times New Roman"/>
        </w:rPr>
      </w:pPr>
      <w:r w:rsidRPr="0090635D">
        <w:rPr>
          <w:rFonts w:ascii="Times New Roman" w:hAnsi="Times New Roman" w:cs="Times New Roman"/>
        </w:rPr>
        <w:t xml:space="preserve">Where Regulations (EC) No 883/2004 and (EC) No 987/2009 are </w:t>
      </w:r>
      <w:r w:rsidR="0062030D" w:rsidRPr="0090635D">
        <w:rPr>
          <w:rFonts w:ascii="Times New Roman" w:hAnsi="Times New Roman" w:cs="Times New Roman"/>
        </w:rPr>
        <w:t>amended or replaced</w:t>
      </w:r>
      <w:r w:rsidRPr="0090635D">
        <w:rPr>
          <w:rFonts w:ascii="Times New Roman" w:hAnsi="Times New Roman" w:cs="Times New Roman"/>
        </w:rPr>
        <w:t xml:space="preserve"> after the end of the transition period</w:t>
      </w:r>
      <w:r w:rsidR="007C4BD7" w:rsidRPr="0090635D">
        <w:rPr>
          <w:rFonts w:ascii="Times New Roman" w:hAnsi="Times New Roman" w:cs="Times New Roman"/>
        </w:rPr>
        <w:t xml:space="preserve"> and where amendments or replacements to those Regulations are incorporated into and in force under the EEA Agreement</w:t>
      </w:r>
      <w:r w:rsidRPr="0090635D">
        <w:rPr>
          <w:rFonts w:ascii="Times New Roman" w:hAnsi="Times New Roman" w:cs="Times New Roman"/>
        </w:rPr>
        <w:t>, reference</w:t>
      </w:r>
      <w:r w:rsidR="0062030D" w:rsidRPr="0090635D">
        <w:rPr>
          <w:rFonts w:ascii="Times New Roman" w:hAnsi="Times New Roman" w:cs="Times New Roman"/>
        </w:rPr>
        <w:t>s</w:t>
      </w:r>
      <w:r w:rsidRPr="0090635D">
        <w:rPr>
          <w:rFonts w:ascii="Times New Roman" w:hAnsi="Times New Roman" w:cs="Times New Roman"/>
        </w:rPr>
        <w:t xml:space="preserve"> to those Regulations </w:t>
      </w:r>
      <w:r w:rsidR="0062030D" w:rsidRPr="0090635D">
        <w:rPr>
          <w:rFonts w:ascii="Times New Roman" w:hAnsi="Times New Roman" w:cs="Times New Roman"/>
        </w:rPr>
        <w:t xml:space="preserve">in this Agreement </w:t>
      </w:r>
      <w:r w:rsidRPr="0090635D">
        <w:rPr>
          <w:rFonts w:ascii="Times New Roman" w:hAnsi="Times New Roman" w:cs="Times New Roman"/>
        </w:rPr>
        <w:t xml:space="preserve">shall be read as referring to </w:t>
      </w:r>
      <w:r w:rsidR="0062030D" w:rsidRPr="0090635D">
        <w:rPr>
          <w:rFonts w:ascii="Times New Roman" w:hAnsi="Times New Roman" w:cs="Times New Roman"/>
        </w:rPr>
        <w:t>those Regulations</w:t>
      </w:r>
      <w:r w:rsidRPr="0090635D">
        <w:rPr>
          <w:rFonts w:ascii="Times New Roman" w:hAnsi="Times New Roman" w:cs="Times New Roman"/>
        </w:rPr>
        <w:t xml:space="preserve"> as amended or replaced under the EEA Agreement, in accordance with the acts listed in Part II of Annex</w:t>
      </w:r>
      <w:r w:rsidR="0084771C" w:rsidRPr="0090635D">
        <w:rPr>
          <w:rFonts w:ascii="Times New Roman" w:hAnsi="Times New Roman" w:cs="Times New Roman"/>
        </w:rPr>
        <w:t xml:space="preserve"> I</w:t>
      </w:r>
      <w:r w:rsidRPr="0090635D">
        <w:rPr>
          <w:rFonts w:ascii="Times New Roman" w:hAnsi="Times New Roman" w:cs="Times New Roman"/>
        </w:rPr>
        <w:t xml:space="preserve"> to this Agreement. </w:t>
      </w:r>
    </w:p>
    <w:p w14:paraId="00988B45" w14:textId="77777777" w:rsidR="006B1415" w:rsidRPr="0090635D" w:rsidRDefault="006B1415" w:rsidP="006B1415">
      <w:pPr>
        <w:pStyle w:val="ListParagraph"/>
        <w:ind w:left="709" w:hanging="709"/>
        <w:contextualSpacing w:val="0"/>
        <w:jc w:val="both"/>
        <w:rPr>
          <w:rFonts w:ascii="Times New Roman" w:hAnsi="Times New Roman" w:cs="Times New Roman"/>
        </w:rPr>
      </w:pPr>
    </w:p>
    <w:p w14:paraId="77237861" w14:textId="7CB6FDCC" w:rsidR="0062030D" w:rsidRPr="0090635D" w:rsidRDefault="006B1415" w:rsidP="00DC5785">
      <w:pPr>
        <w:pStyle w:val="ListParagraph"/>
        <w:ind w:left="567"/>
        <w:contextualSpacing w:val="0"/>
        <w:jc w:val="both"/>
        <w:rPr>
          <w:rFonts w:ascii="Times New Roman" w:hAnsi="Times New Roman" w:cs="Times New Roman"/>
        </w:rPr>
      </w:pPr>
      <w:r w:rsidRPr="0090635D">
        <w:rPr>
          <w:rFonts w:ascii="Times New Roman" w:hAnsi="Times New Roman" w:cs="Times New Roman"/>
        </w:rPr>
        <w:lastRenderedPageBreak/>
        <w:t xml:space="preserve">The Joint Committee </w:t>
      </w:r>
      <w:r w:rsidR="00FD5C81" w:rsidRPr="0090635D">
        <w:rPr>
          <w:rFonts w:ascii="Times New Roman" w:hAnsi="Times New Roman" w:cs="Times New Roman"/>
        </w:rPr>
        <w:t xml:space="preserve">shall </w:t>
      </w:r>
      <w:r w:rsidR="0062030D" w:rsidRPr="0090635D">
        <w:rPr>
          <w:rFonts w:ascii="Times New Roman" w:hAnsi="Times New Roman" w:cs="Times New Roman"/>
        </w:rPr>
        <w:t>revise</w:t>
      </w:r>
      <w:r w:rsidR="00FD5C81" w:rsidRPr="0090635D">
        <w:rPr>
          <w:rFonts w:ascii="Times New Roman" w:hAnsi="Times New Roman" w:cs="Times New Roman"/>
        </w:rPr>
        <w:t xml:space="preserve"> </w:t>
      </w:r>
      <w:r w:rsidRPr="0090635D">
        <w:rPr>
          <w:rFonts w:ascii="Times New Roman" w:hAnsi="Times New Roman" w:cs="Times New Roman"/>
        </w:rPr>
        <w:t>Part II of Annex</w:t>
      </w:r>
      <w:r w:rsidR="0084771C" w:rsidRPr="0090635D">
        <w:rPr>
          <w:rFonts w:ascii="Times New Roman" w:hAnsi="Times New Roman" w:cs="Times New Roman"/>
        </w:rPr>
        <w:t xml:space="preserve"> I</w:t>
      </w:r>
      <w:r w:rsidRPr="0090635D">
        <w:rPr>
          <w:rFonts w:ascii="Times New Roman" w:hAnsi="Times New Roman" w:cs="Times New Roman"/>
        </w:rPr>
        <w:t xml:space="preserve"> to this Agreement </w:t>
      </w:r>
      <w:r w:rsidR="00FD5C81" w:rsidRPr="0090635D">
        <w:rPr>
          <w:rFonts w:ascii="Times New Roman" w:hAnsi="Times New Roman" w:cs="Times New Roman"/>
        </w:rPr>
        <w:t xml:space="preserve">in order to </w:t>
      </w:r>
      <w:r w:rsidRPr="0090635D">
        <w:rPr>
          <w:rFonts w:ascii="Times New Roman" w:hAnsi="Times New Roman" w:cs="Times New Roman"/>
        </w:rPr>
        <w:t>align it to any act amending or replacing Regulations (EC) No 883/2004 and (EC) No 987/2009</w:t>
      </w:r>
      <w:r w:rsidR="00FD5C81" w:rsidRPr="0090635D">
        <w:rPr>
          <w:rFonts w:ascii="Times New Roman" w:hAnsi="Times New Roman" w:cs="Times New Roman"/>
        </w:rPr>
        <w:t>, provided that</w:t>
      </w:r>
      <w:r w:rsidR="0062030D" w:rsidRPr="0090635D">
        <w:rPr>
          <w:rFonts w:ascii="Times New Roman" w:hAnsi="Times New Roman" w:cs="Times New Roman"/>
        </w:rPr>
        <w:t>:</w:t>
      </w:r>
      <w:r w:rsidR="00FD5C81" w:rsidRPr="0090635D">
        <w:rPr>
          <w:rFonts w:ascii="Times New Roman" w:hAnsi="Times New Roman" w:cs="Times New Roman"/>
        </w:rPr>
        <w:t xml:space="preserve"> </w:t>
      </w:r>
    </w:p>
    <w:p w14:paraId="13338701" w14:textId="77777777" w:rsidR="00676390" w:rsidRPr="0090635D" w:rsidRDefault="00676390" w:rsidP="005E693B">
      <w:pPr>
        <w:pStyle w:val="ListParagraph"/>
        <w:ind w:left="709"/>
        <w:contextualSpacing w:val="0"/>
        <w:jc w:val="both"/>
        <w:rPr>
          <w:rFonts w:ascii="Times New Roman" w:hAnsi="Times New Roman" w:cs="Times New Roman"/>
        </w:rPr>
      </w:pPr>
    </w:p>
    <w:p w14:paraId="26CE28C9" w14:textId="3A62BE9D" w:rsidR="0062030D" w:rsidRPr="0090635D" w:rsidRDefault="00FD5C81" w:rsidP="00DC5785">
      <w:pPr>
        <w:pStyle w:val="ListParagraph"/>
        <w:numPr>
          <w:ilvl w:val="1"/>
          <w:numId w:val="60"/>
        </w:numPr>
        <w:ind w:left="1134" w:hanging="567"/>
        <w:contextualSpacing w:val="0"/>
        <w:jc w:val="both"/>
        <w:rPr>
          <w:rFonts w:ascii="Times New Roman" w:hAnsi="Times New Roman" w:cs="Times New Roman"/>
        </w:rPr>
      </w:pPr>
      <w:r w:rsidRPr="0090635D">
        <w:rPr>
          <w:rFonts w:ascii="Times New Roman" w:hAnsi="Times New Roman" w:cs="Times New Roman"/>
        </w:rPr>
        <w:t>the EU</w:t>
      </w:r>
      <w:r w:rsidR="00090A94" w:rsidRPr="0090635D">
        <w:rPr>
          <w:rFonts w:ascii="Times New Roman" w:hAnsi="Times New Roman" w:cs="Times New Roman"/>
        </w:rPr>
        <w:t>-</w:t>
      </w:r>
      <w:r w:rsidRPr="0090635D">
        <w:rPr>
          <w:rFonts w:ascii="Times New Roman" w:hAnsi="Times New Roman" w:cs="Times New Roman"/>
        </w:rPr>
        <w:t>UK Withdrawal Agreement has been aligned accordingly</w:t>
      </w:r>
      <w:r w:rsidR="0062030D" w:rsidRPr="0090635D">
        <w:rPr>
          <w:rFonts w:ascii="Times New Roman" w:hAnsi="Times New Roman" w:cs="Times New Roman"/>
        </w:rPr>
        <w:t>;</w:t>
      </w:r>
      <w:r w:rsidRPr="0090635D">
        <w:rPr>
          <w:rFonts w:ascii="Times New Roman" w:hAnsi="Times New Roman" w:cs="Times New Roman"/>
        </w:rPr>
        <w:t xml:space="preserve"> and </w:t>
      </w:r>
    </w:p>
    <w:p w14:paraId="2A396A93" w14:textId="77777777" w:rsidR="00676390" w:rsidRPr="0090635D" w:rsidRDefault="00676390" w:rsidP="00A925B9">
      <w:pPr>
        <w:pStyle w:val="ListParagraph"/>
        <w:ind w:left="1080"/>
        <w:contextualSpacing w:val="0"/>
        <w:jc w:val="both"/>
        <w:rPr>
          <w:rFonts w:ascii="Times New Roman" w:hAnsi="Times New Roman" w:cs="Times New Roman"/>
        </w:rPr>
      </w:pPr>
    </w:p>
    <w:p w14:paraId="4DFF7CA9" w14:textId="77777777" w:rsidR="006B1415" w:rsidRPr="0090635D" w:rsidRDefault="00FD5C81" w:rsidP="0090635D">
      <w:pPr>
        <w:pStyle w:val="ListParagraph"/>
        <w:numPr>
          <w:ilvl w:val="1"/>
          <w:numId w:val="60"/>
        </w:numPr>
        <w:ind w:left="1134" w:hanging="567"/>
        <w:contextualSpacing w:val="0"/>
        <w:jc w:val="both"/>
        <w:rPr>
          <w:rFonts w:ascii="Times New Roman" w:hAnsi="Times New Roman" w:cs="Times New Roman"/>
        </w:rPr>
      </w:pPr>
      <w:r w:rsidRPr="0090635D">
        <w:rPr>
          <w:rFonts w:ascii="Times New Roman" w:hAnsi="Times New Roman" w:cs="Times New Roman"/>
        </w:rPr>
        <w:t>the act has been</w:t>
      </w:r>
      <w:r w:rsidR="006B1415" w:rsidRPr="0090635D">
        <w:rPr>
          <w:rFonts w:ascii="Times New Roman" w:hAnsi="Times New Roman" w:cs="Times New Roman"/>
        </w:rPr>
        <w:t xml:space="preserve"> incorporated into </w:t>
      </w:r>
      <w:r w:rsidR="00023C63" w:rsidRPr="0090635D">
        <w:rPr>
          <w:rFonts w:ascii="Times New Roman" w:hAnsi="Times New Roman" w:cs="Times New Roman"/>
        </w:rPr>
        <w:t xml:space="preserve">and is in force under </w:t>
      </w:r>
      <w:r w:rsidR="006B1415" w:rsidRPr="0090635D">
        <w:rPr>
          <w:rFonts w:ascii="Times New Roman" w:hAnsi="Times New Roman" w:cs="Times New Roman"/>
        </w:rPr>
        <w:t xml:space="preserve">the EEA Agreement. </w:t>
      </w:r>
    </w:p>
    <w:p w14:paraId="5D5E50D6" w14:textId="77777777" w:rsidR="006B1415" w:rsidRPr="0090635D" w:rsidRDefault="006B1415" w:rsidP="006B1415">
      <w:pPr>
        <w:pStyle w:val="ListParagraph"/>
        <w:ind w:left="709" w:hanging="709"/>
        <w:contextualSpacing w:val="0"/>
        <w:jc w:val="both"/>
        <w:rPr>
          <w:rFonts w:ascii="Times New Roman" w:hAnsi="Times New Roman" w:cs="Times New Roman"/>
        </w:rPr>
      </w:pPr>
    </w:p>
    <w:p w14:paraId="064FFBBC" w14:textId="70ABD753" w:rsidR="0062030D" w:rsidRPr="0090635D" w:rsidRDefault="0062030D" w:rsidP="00DC5785">
      <w:pPr>
        <w:pStyle w:val="ListParagraph"/>
        <w:ind w:left="567"/>
        <w:contextualSpacing w:val="0"/>
        <w:jc w:val="both"/>
        <w:rPr>
          <w:rFonts w:ascii="Times New Roman" w:hAnsi="Times New Roman" w:cs="Times New Roman"/>
        </w:rPr>
      </w:pPr>
      <w:r w:rsidRPr="0090635D">
        <w:rPr>
          <w:rFonts w:ascii="Times New Roman" w:hAnsi="Times New Roman" w:cs="Times New Roman"/>
        </w:rPr>
        <w:t xml:space="preserve">The Joint Committee shall revise Annex </w:t>
      </w:r>
      <w:r w:rsidR="0084771C" w:rsidRPr="0090635D">
        <w:rPr>
          <w:rFonts w:ascii="Times New Roman" w:hAnsi="Times New Roman" w:cs="Times New Roman"/>
        </w:rPr>
        <w:t xml:space="preserve">I </w:t>
      </w:r>
      <w:r w:rsidRPr="0090635D">
        <w:rPr>
          <w:rFonts w:ascii="Times New Roman" w:hAnsi="Times New Roman" w:cs="Times New Roman"/>
        </w:rPr>
        <w:t>as soon as the second of the events in points (a) and (b) ha</w:t>
      </w:r>
      <w:r w:rsidR="00470DC0" w:rsidRPr="0090635D">
        <w:rPr>
          <w:rFonts w:ascii="Times New Roman" w:hAnsi="Times New Roman" w:cs="Times New Roman"/>
        </w:rPr>
        <w:t>s</w:t>
      </w:r>
      <w:r w:rsidRPr="0090635D">
        <w:rPr>
          <w:rFonts w:ascii="Times New Roman" w:hAnsi="Times New Roman" w:cs="Times New Roman"/>
        </w:rPr>
        <w:t xml:space="preserve"> been completed.</w:t>
      </w:r>
    </w:p>
    <w:p w14:paraId="4579148B" w14:textId="77777777" w:rsidR="0062030D" w:rsidRPr="0090635D" w:rsidRDefault="0062030D" w:rsidP="006B1415">
      <w:pPr>
        <w:pStyle w:val="ListParagraph"/>
        <w:ind w:left="709" w:hanging="709"/>
        <w:contextualSpacing w:val="0"/>
        <w:jc w:val="both"/>
        <w:rPr>
          <w:rFonts w:ascii="Times New Roman" w:hAnsi="Times New Roman" w:cs="Times New Roman"/>
        </w:rPr>
      </w:pPr>
    </w:p>
    <w:p w14:paraId="5115E9A5" w14:textId="25FA91B7" w:rsidR="006B1415" w:rsidRPr="0090635D" w:rsidRDefault="006B1415" w:rsidP="00DC5785">
      <w:pPr>
        <w:pStyle w:val="ListParagraph"/>
        <w:numPr>
          <w:ilvl w:val="0"/>
          <w:numId w:val="60"/>
        </w:numPr>
        <w:ind w:left="567" w:hanging="567"/>
        <w:contextualSpacing w:val="0"/>
        <w:jc w:val="both"/>
        <w:rPr>
          <w:rFonts w:ascii="Times New Roman" w:hAnsi="Times New Roman" w:cs="Times New Roman"/>
        </w:rPr>
      </w:pPr>
      <w:r w:rsidRPr="0090635D">
        <w:rPr>
          <w:rFonts w:ascii="Times New Roman" w:hAnsi="Times New Roman" w:cs="Times New Roman"/>
        </w:rPr>
        <w:t>Regulations (EC) No 883/2004 and (EC) No 987/2009 shall, for the purposes of this Agreement, be understood as comprising the adaptations listed in Part III of Annex</w:t>
      </w:r>
      <w:r w:rsidR="0084771C" w:rsidRPr="0090635D">
        <w:rPr>
          <w:rFonts w:ascii="Times New Roman" w:hAnsi="Times New Roman" w:cs="Times New Roman"/>
        </w:rPr>
        <w:t xml:space="preserve"> I</w:t>
      </w:r>
      <w:r w:rsidR="000A5F78">
        <w:rPr>
          <w:rFonts w:ascii="Times New Roman" w:hAnsi="Times New Roman" w:cs="Times New Roman"/>
        </w:rPr>
        <w:t xml:space="preserve"> </w:t>
      </w:r>
      <w:r w:rsidRPr="0090635D">
        <w:rPr>
          <w:rFonts w:ascii="Times New Roman" w:hAnsi="Times New Roman" w:cs="Times New Roman"/>
        </w:rPr>
        <w:t xml:space="preserve">to this Agreement. </w:t>
      </w:r>
      <w:r w:rsidR="009B7BDC" w:rsidRPr="0090635D">
        <w:rPr>
          <w:rFonts w:ascii="Times New Roman" w:hAnsi="Times New Roman" w:cs="Times New Roman"/>
        </w:rPr>
        <w:t xml:space="preserve">As soon as possible after the adoption of any changes in domestic provisions of relevance to Part III of Annex </w:t>
      </w:r>
      <w:r w:rsidR="00E435B1" w:rsidRPr="0090635D">
        <w:rPr>
          <w:rFonts w:ascii="Times New Roman" w:hAnsi="Times New Roman" w:cs="Times New Roman"/>
        </w:rPr>
        <w:t>I to this Agreement, t</w:t>
      </w:r>
      <w:r w:rsidRPr="0090635D">
        <w:rPr>
          <w:rFonts w:ascii="Times New Roman" w:hAnsi="Times New Roman" w:cs="Times New Roman"/>
        </w:rPr>
        <w:t>he United Kingdom shall</w:t>
      </w:r>
      <w:r w:rsidR="00EA649C" w:rsidRPr="0090635D">
        <w:rPr>
          <w:rFonts w:ascii="Times New Roman" w:hAnsi="Times New Roman" w:cs="Times New Roman"/>
        </w:rPr>
        <w:t xml:space="preserve"> </w:t>
      </w:r>
      <w:r w:rsidRPr="0090635D">
        <w:rPr>
          <w:rFonts w:ascii="Times New Roman" w:hAnsi="Times New Roman" w:cs="Times New Roman"/>
        </w:rPr>
        <w:t xml:space="preserve">inform the EEA EFTA States </w:t>
      </w:r>
      <w:r w:rsidR="00E435B1" w:rsidRPr="0090635D">
        <w:rPr>
          <w:rFonts w:ascii="Times New Roman" w:hAnsi="Times New Roman" w:cs="Times New Roman"/>
        </w:rPr>
        <w:t xml:space="preserve">thereof </w:t>
      </w:r>
      <w:r w:rsidRPr="0090635D">
        <w:rPr>
          <w:rFonts w:ascii="Times New Roman" w:hAnsi="Times New Roman" w:cs="Times New Roman"/>
        </w:rPr>
        <w:t>within the Joint Committee.</w:t>
      </w:r>
    </w:p>
    <w:p w14:paraId="50B12DEA" w14:textId="77777777" w:rsidR="006B1415" w:rsidRPr="0090635D" w:rsidRDefault="006B1415" w:rsidP="006B1415">
      <w:pPr>
        <w:pStyle w:val="ListParagraph"/>
        <w:ind w:left="709" w:hanging="709"/>
        <w:contextualSpacing w:val="0"/>
        <w:jc w:val="both"/>
        <w:rPr>
          <w:rFonts w:ascii="Times New Roman" w:hAnsi="Times New Roman" w:cs="Times New Roman"/>
        </w:rPr>
      </w:pPr>
      <w:r w:rsidRPr="0090635D">
        <w:rPr>
          <w:rFonts w:ascii="Times New Roman" w:hAnsi="Times New Roman" w:cs="Times New Roman"/>
        </w:rPr>
        <w:t xml:space="preserve"> </w:t>
      </w:r>
    </w:p>
    <w:p w14:paraId="383B5515" w14:textId="7DCB3991" w:rsidR="006B1415" w:rsidRPr="0090635D" w:rsidRDefault="006B1415" w:rsidP="0090635D">
      <w:pPr>
        <w:pStyle w:val="ListParagraph"/>
        <w:numPr>
          <w:ilvl w:val="0"/>
          <w:numId w:val="60"/>
        </w:numPr>
        <w:ind w:left="567" w:hanging="567"/>
        <w:contextualSpacing w:val="0"/>
        <w:jc w:val="both"/>
        <w:rPr>
          <w:rFonts w:ascii="Times New Roman" w:hAnsi="Times New Roman" w:cs="Times New Roman"/>
        </w:rPr>
      </w:pPr>
      <w:r w:rsidRPr="0090635D">
        <w:rPr>
          <w:rFonts w:ascii="Times New Roman" w:hAnsi="Times New Roman" w:cs="Times New Roman"/>
        </w:rPr>
        <w:t xml:space="preserve">The Decisions and Recommendations of the Administrative Commission shall, for the purposes of this Agreement, be understood as comprising the </w:t>
      </w:r>
      <w:r w:rsidR="0062030D" w:rsidRPr="0090635D">
        <w:rPr>
          <w:rFonts w:ascii="Times New Roman" w:hAnsi="Times New Roman" w:cs="Times New Roman"/>
        </w:rPr>
        <w:t xml:space="preserve">decisions and recommendations </w:t>
      </w:r>
      <w:r w:rsidRPr="0090635D">
        <w:rPr>
          <w:rFonts w:ascii="Times New Roman" w:hAnsi="Times New Roman" w:cs="Times New Roman"/>
        </w:rPr>
        <w:t>list</w:t>
      </w:r>
      <w:r w:rsidR="0062030D" w:rsidRPr="0090635D">
        <w:rPr>
          <w:rFonts w:ascii="Times New Roman" w:hAnsi="Times New Roman" w:cs="Times New Roman"/>
        </w:rPr>
        <w:t>ed</w:t>
      </w:r>
      <w:r w:rsidRPr="0090635D">
        <w:rPr>
          <w:rFonts w:ascii="Times New Roman" w:hAnsi="Times New Roman" w:cs="Times New Roman"/>
        </w:rPr>
        <w:t xml:space="preserve"> in Part I of Annex</w:t>
      </w:r>
      <w:r w:rsidR="0084771C" w:rsidRPr="0090635D">
        <w:rPr>
          <w:rFonts w:ascii="Times New Roman" w:hAnsi="Times New Roman" w:cs="Times New Roman"/>
        </w:rPr>
        <w:t xml:space="preserve"> I</w:t>
      </w:r>
      <w:r w:rsidRPr="0090635D">
        <w:rPr>
          <w:rFonts w:ascii="Times New Roman" w:hAnsi="Times New Roman" w:cs="Times New Roman"/>
        </w:rPr>
        <w:t>. The Joint Committee shall amend Part I of Annex</w:t>
      </w:r>
      <w:r w:rsidR="0084771C" w:rsidRPr="0090635D">
        <w:rPr>
          <w:rFonts w:ascii="Times New Roman" w:hAnsi="Times New Roman" w:cs="Times New Roman"/>
        </w:rPr>
        <w:t xml:space="preserve"> I</w:t>
      </w:r>
      <w:r w:rsidRPr="0090635D">
        <w:rPr>
          <w:rFonts w:ascii="Times New Roman" w:hAnsi="Times New Roman" w:cs="Times New Roman"/>
        </w:rPr>
        <w:t xml:space="preserve"> to reflect any new Decision or Recommendation adopted by the Administrative Commission and incorporated into and in force under the EEA Agreement. To that end, as soon as possible </w:t>
      </w:r>
      <w:r w:rsidR="00E435B1" w:rsidRPr="0090635D">
        <w:rPr>
          <w:rFonts w:ascii="Times New Roman" w:hAnsi="Times New Roman" w:cs="Times New Roman"/>
        </w:rPr>
        <w:t>after the adoption of any such decision of the EEA Joint Committee</w:t>
      </w:r>
      <w:r w:rsidRPr="0090635D">
        <w:rPr>
          <w:rFonts w:ascii="Times New Roman" w:hAnsi="Times New Roman" w:cs="Times New Roman"/>
        </w:rPr>
        <w:t>,</w:t>
      </w:r>
      <w:r w:rsidR="00E435B1" w:rsidRPr="0090635D">
        <w:rPr>
          <w:rFonts w:ascii="Times New Roman" w:hAnsi="Times New Roman" w:cs="Times New Roman"/>
        </w:rPr>
        <w:t xml:space="preserve"> the EEA EFTA States shall</w:t>
      </w:r>
      <w:r w:rsidRPr="0090635D">
        <w:rPr>
          <w:rFonts w:ascii="Times New Roman" w:hAnsi="Times New Roman" w:cs="Times New Roman"/>
        </w:rPr>
        <w:t xml:space="preserve"> inform the United Kingdom </w:t>
      </w:r>
      <w:r w:rsidR="00E435B1" w:rsidRPr="0090635D">
        <w:rPr>
          <w:rFonts w:ascii="Times New Roman" w:hAnsi="Times New Roman" w:cs="Times New Roman"/>
        </w:rPr>
        <w:t xml:space="preserve">thereof </w:t>
      </w:r>
      <w:r w:rsidRPr="0090635D">
        <w:rPr>
          <w:rFonts w:ascii="Times New Roman" w:hAnsi="Times New Roman" w:cs="Times New Roman"/>
        </w:rPr>
        <w:t xml:space="preserve">within the Joint Committee. Such </w:t>
      </w:r>
      <w:r w:rsidR="005D108C" w:rsidRPr="0090635D">
        <w:rPr>
          <w:rFonts w:ascii="Times New Roman" w:hAnsi="Times New Roman" w:cs="Times New Roman"/>
        </w:rPr>
        <w:t>amendments</w:t>
      </w:r>
      <w:r w:rsidRPr="0090635D">
        <w:rPr>
          <w:rFonts w:ascii="Times New Roman" w:hAnsi="Times New Roman" w:cs="Times New Roman"/>
        </w:rPr>
        <w:t xml:space="preserve"> shall be made by the Joint Committee on a proposal of the EEA EFTA States or the United Kingdom.</w:t>
      </w:r>
    </w:p>
    <w:p w14:paraId="573BCFC2" w14:textId="77777777" w:rsidR="006B1415" w:rsidRPr="0090635D" w:rsidRDefault="006B1415" w:rsidP="006B1415">
      <w:pPr>
        <w:jc w:val="both"/>
        <w:rPr>
          <w:rFonts w:ascii="Times New Roman" w:hAnsi="Times New Roman" w:cs="Times New Roman"/>
          <w:sz w:val="24"/>
          <w:szCs w:val="24"/>
        </w:rPr>
      </w:pPr>
    </w:p>
    <w:p w14:paraId="2C9E2A1B"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4AC22579"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TITLE IV</w:t>
      </w:r>
    </w:p>
    <w:p w14:paraId="152480BB"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OTHER PROVISIONS</w:t>
      </w:r>
    </w:p>
    <w:p w14:paraId="346B3D62" w14:textId="77777777" w:rsidR="006B1415" w:rsidRPr="0090635D" w:rsidRDefault="006B1415" w:rsidP="006B1415">
      <w:pPr>
        <w:jc w:val="center"/>
        <w:rPr>
          <w:rFonts w:ascii="Times New Roman" w:hAnsi="Times New Roman" w:cs="Times New Roman"/>
          <w:sz w:val="24"/>
          <w:szCs w:val="24"/>
        </w:rPr>
      </w:pPr>
    </w:p>
    <w:p w14:paraId="111E9BF7" w14:textId="1DFD1D73"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3</w:t>
      </w:r>
      <w:r w:rsidR="0062030D" w:rsidRPr="0090635D">
        <w:rPr>
          <w:rFonts w:ascii="Times New Roman" w:hAnsi="Times New Roman" w:cs="Times New Roman"/>
          <w:sz w:val="24"/>
          <w:szCs w:val="24"/>
        </w:rPr>
        <w:t>5</w:t>
      </w:r>
      <w:r w:rsidRPr="0090635D">
        <w:rPr>
          <w:rFonts w:ascii="Times New Roman" w:hAnsi="Times New Roman" w:cs="Times New Roman"/>
          <w:sz w:val="24"/>
          <w:szCs w:val="24"/>
        </w:rPr>
        <w:t xml:space="preserve"> </w:t>
      </w:r>
    </w:p>
    <w:p w14:paraId="5E521185"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Publicity</w:t>
      </w:r>
    </w:p>
    <w:p w14:paraId="0D76FD67"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 EEA EFTA States and the United Kingdom shall disseminate information concerning the rights and obligations of persons covered by this Part, in particular by means of awareness-raising campaigns conducted, as appropriate, through national and local media and other means of communication. </w:t>
      </w:r>
    </w:p>
    <w:p w14:paraId="28E402FB" w14:textId="77777777" w:rsidR="006B1415" w:rsidRPr="0090635D" w:rsidRDefault="006B1415" w:rsidP="0090635D">
      <w:pPr>
        <w:jc w:val="center"/>
        <w:rPr>
          <w:rFonts w:ascii="Times New Roman" w:hAnsi="Times New Roman" w:cs="Times New Roman"/>
          <w:sz w:val="24"/>
          <w:szCs w:val="24"/>
        </w:rPr>
      </w:pPr>
    </w:p>
    <w:p w14:paraId="4E531141" w14:textId="70E05FEA"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3</w:t>
      </w:r>
      <w:r w:rsidR="0062030D" w:rsidRPr="0090635D">
        <w:rPr>
          <w:rFonts w:ascii="Times New Roman" w:hAnsi="Times New Roman" w:cs="Times New Roman"/>
          <w:sz w:val="24"/>
          <w:szCs w:val="24"/>
        </w:rPr>
        <w:t>6</w:t>
      </w:r>
      <w:r w:rsidRPr="0090635D">
        <w:rPr>
          <w:rFonts w:ascii="Times New Roman" w:hAnsi="Times New Roman" w:cs="Times New Roman"/>
          <w:sz w:val="24"/>
          <w:szCs w:val="24"/>
        </w:rPr>
        <w:t xml:space="preserve"> </w:t>
      </w:r>
    </w:p>
    <w:p w14:paraId="63C9BBAF"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More favourable provisions</w:t>
      </w:r>
    </w:p>
    <w:p w14:paraId="4D3216F1"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This Part shall not affect any laws, regulations or administrative provisions applicable in a host State or a State of work which would be more favourable to the persons concerned. This paragraph shall not apply to Title III. </w:t>
      </w:r>
    </w:p>
    <w:p w14:paraId="15A70ABF" w14:textId="77777777" w:rsidR="006B1415" w:rsidRPr="0090635D" w:rsidRDefault="006B1415" w:rsidP="006B1415">
      <w:pPr>
        <w:rPr>
          <w:rFonts w:ascii="Times New Roman" w:hAnsi="Times New Roman" w:cs="Times New Roman"/>
          <w:sz w:val="24"/>
          <w:szCs w:val="24"/>
        </w:rPr>
      </w:pPr>
    </w:p>
    <w:p w14:paraId="44540A24" w14:textId="74377D0D"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Article 3</w:t>
      </w:r>
      <w:r w:rsidR="0062030D" w:rsidRPr="0090635D">
        <w:rPr>
          <w:rFonts w:ascii="Times New Roman" w:hAnsi="Times New Roman" w:cs="Times New Roman"/>
          <w:sz w:val="24"/>
          <w:szCs w:val="24"/>
        </w:rPr>
        <w:t>7</w:t>
      </w:r>
      <w:r w:rsidRPr="0090635D">
        <w:rPr>
          <w:rFonts w:ascii="Times New Roman" w:hAnsi="Times New Roman" w:cs="Times New Roman"/>
          <w:sz w:val="24"/>
          <w:szCs w:val="24"/>
        </w:rPr>
        <w:t xml:space="preserve"> </w:t>
      </w:r>
    </w:p>
    <w:p w14:paraId="6715EF3A" w14:textId="77777777" w:rsidR="006B1415" w:rsidRPr="0090635D" w:rsidRDefault="006B1415" w:rsidP="006B1415">
      <w:pPr>
        <w:jc w:val="center"/>
        <w:rPr>
          <w:rFonts w:ascii="Times New Roman" w:hAnsi="Times New Roman" w:cs="Times New Roman"/>
          <w:sz w:val="24"/>
          <w:szCs w:val="24"/>
        </w:rPr>
      </w:pPr>
      <w:r w:rsidRPr="0090635D">
        <w:rPr>
          <w:rFonts w:ascii="Times New Roman" w:hAnsi="Times New Roman" w:cs="Times New Roman"/>
          <w:sz w:val="24"/>
          <w:szCs w:val="24"/>
        </w:rPr>
        <w:t>Life-long protection</w:t>
      </w:r>
    </w:p>
    <w:p w14:paraId="4F877057" w14:textId="77777777" w:rsidR="006B1415" w:rsidRPr="0090635D" w:rsidRDefault="006B1415"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 persons covered by this Part shall enjoy the rights provided for in </w:t>
      </w:r>
      <w:r w:rsidR="0062030D" w:rsidRPr="0090635D">
        <w:rPr>
          <w:rFonts w:ascii="Times New Roman" w:hAnsi="Times New Roman" w:cs="Times New Roman"/>
          <w:sz w:val="24"/>
          <w:szCs w:val="24"/>
        </w:rPr>
        <w:t xml:space="preserve">the </w:t>
      </w:r>
      <w:r w:rsidRPr="0090635D">
        <w:rPr>
          <w:rFonts w:ascii="Times New Roman" w:hAnsi="Times New Roman" w:cs="Times New Roman"/>
          <w:sz w:val="24"/>
          <w:szCs w:val="24"/>
        </w:rPr>
        <w:t xml:space="preserve">relevant Titles of </w:t>
      </w:r>
      <w:r w:rsidR="0062030D" w:rsidRPr="0090635D">
        <w:rPr>
          <w:rFonts w:ascii="Times New Roman" w:hAnsi="Times New Roman" w:cs="Times New Roman"/>
          <w:sz w:val="24"/>
          <w:szCs w:val="24"/>
        </w:rPr>
        <w:t xml:space="preserve">this </w:t>
      </w:r>
      <w:r w:rsidRPr="0090635D">
        <w:rPr>
          <w:rFonts w:ascii="Times New Roman" w:hAnsi="Times New Roman" w:cs="Times New Roman"/>
          <w:sz w:val="24"/>
          <w:szCs w:val="24"/>
        </w:rPr>
        <w:t>Part for their lifetime, unless they cease to meet the conditions set out in those Titles.</w:t>
      </w:r>
    </w:p>
    <w:p w14:paraId="19EDA581" w14:textId="77777777" w:rsidR="006B1415" w:rsidRPr="0090635D" w:rsidRDefault="006B1415" w:rsidP="006B1415">
      <w:pPr>
        <w:rPr>
          <w:rFonts w:ascii="Times New Roman" w:hAnsi="Times New Roman" w:cs="Times New Roman"/>
          <w:sz w:val="24"/>
          <w:szCs w:val="24"/>
        </w:rPr>
      </w:pPr>
    </w:p>
    <w:p w14:paraId="4CF30EEB"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23902B09" w14:textId="77777777" w:rsidR="00742C11" w:rsidRPr="0090635D" w:rsidRDefault="006B1415" w:rsidP="00742C11">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PART THREE</w:t>
      </w:r>
    </w:p>
    <w:p w14:paraId="6CCFADB1"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 xml:space="preserve">SEPARATION </w:t>
      </w:r>
      <w:r w:rsidR="00DB3A82" w:rsidRPr="0090635D">
        <w:rPr>
          <w:rFonts w:ascii="Times New Roman" w:hAnsi="Times New Roman" w:cs="Times New Roman"/>
          <w:sz w:val="24"/>
          <w:szCs w:val="24"/>
        </w:rPr>
        <w:t>PROVISIONS</w:t>
      </w:r>
    </w:p>
    <w:p w14:paraId="76474CB1" w14:textId="77777777" w:rsidR="00742C11" w:rsidRPr="0090635D" w:rsidRDefault="00742C11" w:rsidP="00261D5D">
      <w:pPr>
        <w:rPr>
          <w:rFonts w:ascii="Times New Roman" w:hAnsi="Times New Roman" w:cs="Times New Roman"/>
          <w:sz w:val="24"/>
          <w:szCs w:val="24"/>
        </w:rPr>
      </w:pPr>
    </w:p>
    <w:p w14:paraId="285629FF" w14:textId="77777777" w:rsidR="00DB3A82" w:rsidRPr="0090635D" w:rsidRDefault="00DB3A82" w:rsidP="00DB3A82">
      <w:pPr>
        <w:jc w:val="center"/>
        <w:rPr>
          <w:rFonts w:ascii="Times New Roman" w:hAnsi="Times New Roman" w:cs="Times New Roman"/>
          <w:sz w:val="24"/>
          <w:szCs w:val="24"/>
        </w:rPr>
      </w:pPr>
      <w:r w:rsidRPr="0090635D">
        <w:rPr>
          <w:rFonts w:ascii="Times New Roman" w:hAnsi="Times New Roman" w:cs="Times New Roman"/>
          <w:sz w:val="24"/>
          <w:szCs w:val="24"/>
        </w:rPr>
        <w:t xml:space="preserve">TITLE I </w:t>
      </w:r>
    </w:p>
    <w:p w14:paraId="0C95F3AE" w14:textId="77777777" w:rsidR="00DB3A82" w:rsidRPr="0090635D" w:rsidRDefault="00DB3A82" w:rsidP="00DB3A82">
      <w:pPr>
        <w:jc w:val="center"/>
        <w:rPr>
          <w:rFonts w:ascii="Times New Roman" w:hAnsi="Times New Roman" w:cs="Times New Roman"/>
          <w:sz w:val="24"/>
          <w:szCs w:val="24"/>
        </w:rPr>
      </w:pPr>
      <w:r w:rsidRPr="0090635D">
        <w:rPr>
          <w:rFonts w:ascii="Times New Roman" w:hAnsi="Times New Roman" w:cs="Times New Roman"/>
          <w:sz w:val="24"/>
          <w:szCs w:val="24"/>
        </w:rPr>
        <w:t>GOODS PLACED ON THE MARKET</w:t>
      </w:r>
    </w:p>
    <w:p w14:paraId="34120E3A" w14:textId="77777777" w:rsidR="009E73C2" w:rsidRPr="0090635D" w:rsidRDefault="009E73C2" w:rsidP="00DB3A82">
      <w:pPr>
        <w:jc w:val="center"/>
        <w:rPr>
          <w:rFonts w:ascii="Times New Roman" w:hAnsi="Times New Roman" w:cs="Times New Roman"/>
          <w:sz w:val="24"/>
          <w:szCs w:val="24"/>
        </w:rPr>
      </w:pPr>
    </w:p>
    <w:p w14:paraId="6FB21E18" w14:textId="4F2500F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3</w:t>
      </w:r>
      <w:r w:rsidR="0062030D" w:rsidRPr="0090635D">
        <w:rPr>
          <w:rFonts w:ascii="Times New Roman" w:hAnsi="Times New Roman" w:cs="Times New Roman"/>
          <w:sz w:val="24"/>
          <w:szCs w:val="24"/>
        </w:rPr>
        <w:t>8</w:t>
      </w:r>
    </w:p>
    <w:p w14:paraId="1F396E4A"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 xml:space="preserve">Definitions </w:t>
      </w:r>
    </w:p>
    <w:p w14:paraId="7948D230" w14:textId="77777777" w:rsidR="00742C11" w:rsidRPr="0090635D" w:rsidRDefault="00742C11" w:rsidP="00742C11">
      <w:pPr>
        <w:jc w:val="both"/>
        <w:rPr>
          <w:rFonts w:ascii="Times New Roman" w:hAnsi="Times New Roman" w:cs="Times New Roman"/>
          <w:sz w:val="24"/>
          <w:szCs w:val="24"/>
        </w:rPr>
      </w:pPr>
      <w:r w:rsidRPr="0090635D">
        <w:rPr>
          <w:rFonts w:ascii="Times New Roman" w:hAnsi="Times New Roman" w:cs="Times New Roman"/>
          <w:sz w:val="24"/>
          <w:szCs w:val="24"/>
        </w:rPr>
        <w:t xml:space="preserve">For the purposes of this Title, the following definitions shall apply: </w:t>
      </w:r>
    </w:p>
    <w:p w14:paraId="79B47C50" w14:textId="77BA4D79" w:rsidR="00742C11" w:rsidRPr="0090635D" w:rsidRDefault="00CF2961" w:rsidP="009E73C2">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making available on the market</w:t>
      </w:r>
      <w:r w:rsidRPr="0090635D">
        <w:rPr>
          <w:rFonts w:ascii="Times New Roman" w:hAnsi="Times New Roman" w:cs="Times New Roman"/>
        </w:rPr>
        <w:t>”</w:t>
      </w:r>
      <w:r w:rsidR="00742C11" w:rsidRPr="0090635D">
        <w:rPr>
          <w:rFonts w:ascii="Times New Roman" w:hAnsi="Times New Roman" w:cs="Times New Roman"/>
        </w:rPr>
        <w:t xml:space="preserve"> means any supply of a good for distribution, consumption or use on the market in the course of a commercial activity, whether in return for payment or free of charge;</w:t>
      </w:r>
    </w:p>
    <w:p w14:paraId="413B08C4" w14:textId="77777777" w:rsidR="00676390" w:rsidRPr="0090635D" w:rsidRDefault="00676390" w:rsidP="0090635D">
      <w:pPr>
        <w:pStyle w:val="ListParagraph"/>
        <w:ind w:left="993"/>
        <w:jc w:val="both"/>
        <w:rPr>
          <w:rFonts w:ascii="Times New Roman" w:hAnsi="Times New Roman" w:cs="Times New Roman"/>
        </w:rPr>
      </w:pPr>
    </w:p>
    <w:p w14:paraId="1C11F317" w14:textId="10CC155B"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placing on the market</w:t>
      </w:r>
      <w:r w:rsidRPr="0090635D">
        <w:rPr>
          <w:rFonts w:ascii="Times New Roman" w:hAnsi="Times New Roman" w:cs="Times New Roman"/>
        </w:rPr>
        <w:t>”</w:t>
      </w:r>
      <w:r w:rsidR="00742C11" w:rsidRPr="0090635D">
        <w:rPr>
          <w:rFonts w:ascii="Times New Roman" w:hAnsi="Times New Roman" w:cs="Times New Roman"/>
        </w:rPr>
        <w:t xml:space="preserve"> means the first making available of a good on the market of an EEA EFTA State or the United Kingdom; </w:t>
      </w:r>
    </w:p>
    <w:p w14:paraId="005C08D9" w14:textId="77777777" w:rsidR="00676390" w:rsidRPr="0090635D" w:rsidRDefault="00676390" w:rsidP="0090635D">
      <w:pPr>
        <w:pStyle w:val="ListParagraph"/>
        <w:ind w:left="993"/>
        <w:jc w:val="both"/>
        <w:rPr>
          <w:rFonts w:ascii="Times New Roman" w:hAnsi="Times New Roman" w:cs="Times New Roman"/>
        </w:rPr>
      </w:pPr>
    </w:p>
    <w:p w14:paraId="77A76DBA" w14:textId="65CC1691"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supply of a good for distribution, consumption or use</w:t>
      </w:r>
      <w:r w:rsidRPr="0090635D">
        <w:rPr>
          <w:rFonts w:ascii="Times New Roman" w:hAnsi="Times New Roman" w:cs="Times New Roman"/>
        </w:rPr>
        <w:t>”</w:t>
      </w:r>
      <w:r w:rsidR="00742C11" w:rsidRPr="0090635D">
        <w:rPr>
          <w:rFonts w:ascii="Times New Roman" w:hAnsi="Times New Roman" w:cs="Times New Roman"/>
        </w:rPr>
        <w:t xml:space="preserve"> means that an existing and individually identifiable good, after the stage of manufacturing has taken place, is the subject matter of a written or verbal</w:t>
      </w:r>
      <w:r w:rsidR="00D04B4E" w:rsidRPr="0090635D">
        <w:rPr>
          <w:rFonts w:ascii="Times New Roman" w:hAnsi="Times New Roman" w:cs="Times New Roman"/>
        </w:rPr>
        <w:t xml:space="preserve"> agreement</w:t>
      </w:r>
      <w:r w:rsidR="00742C11" w:rsidRPr="0090635D">
        <w:rPr>
          <w:rFonts w:ascii="Times New Roman" w:hAnsi="Times New Roman" w:cs="Times New Roman"/>
        </w:rPr>
        <w:t xml:space="preserve"> between two or more legal or natural persons for the transfer of ownership, any other property right, or possession concerning the good in question, or is the subject matter of an offer to a legal or natural person or persons to conclude such an agreement; </w:t>
      </w:r>
    </w:p>
    <w:p w14:paraId="618A992F" w14:textId="77777777" w:rsidR="00676390" w:rsidRPr="0090635D" w:rsidRDefault="00676390" w:rsidP="0090635D">
      <w:pPr>
        <w:pStyle w:val="ListParagraph"/>
        <w:ind w:left="993"/>
        <w:jc w:val="both"/>
        <w:rPr>
          <w:rFonts w:ascii="Times New Roman" w:hAnsi="Times New Roman" w:cs="Times New Roman"/>
        </w:rPr>
      </w:pPr>
    </w:p>
    <w:p w14:paraId="6D29777F" w14:textId="1D238681"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putting into service</w:t>
      </w:r>
      <w:r w:rsidRPr="0090635D">
        <w:rPr>
          <w:rFonts w:ascii="Times New Roman" w:hAnsi="Times New Roman" w:cs="Times New Roman"/>
        </w:rPr>
        <w:t>”</w:t>
      </w:r>
      <w:r w:rsidR="00742C11" w:rsidRPr="0090635D">
        <w:rPr>
          <w:rFonts w:ascii="Times New Roman" w:hAnsi="Times New Roman" w:cs="Times New Roman"/>
        </w:rPr>
        <w:t xml:space="preserve"> means the first use of a good within the EEA EFTA </w:t>
      </w:r>
      <w:r w:rsidR="00357011" w:rsidRPr="0090635D">
        <w:rPr>
          <w:rFonts w:ascii="Times New Roman" w:hAnsi="Times New Roman" w:cs="Times New Roman"/>
        </w:rPr>
        <w:t>S</w:t>
      </w:r>
      <w:r w:rsidR="00742C11" w:rsidRPr="0090635D">
        <w:rPr>
          <w:rFonts w:ascii="Times New Roman" w:hAnsi="Times New Roman" w:cs="Times New Roman"/>
        </w:rPr>
        <w:t>tates or the United Kingdom by the end user for the purposes for which it was intended or, in the case of marine equipment, placing on board;</w:t>
      </w:r>
    </w:p>
    <w:p w14:paraId="76EBC1F3" w14:textId="77777777" w:rsidR="00676390" w:rsidRPr="0090635D" w:rsidRDefault="00676390" w:rsidP="0090635D">
      <w:pPr>
        <w:pStyle w:val="ListParagraph"/>
        <w:ind w:left="993"/>
        <w:jc w:val="both"/>
        <w:rPr>
          <w:rFonts w:ascii="Times New Roman" w:hAnsi="Times New Roman" w:cs="Times New Roman"/>
        </w:rPr>
      </w:pPr>
    </w:p>
    <w:p w14:paraId="6ADA37F3" w14:textId="4D7C853B"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market surveillance</w:t>
      </w:r>
      <w:r w:rsidRPr="0090635D">
        <w:rPr>
          <w:rFonts w:ascii="Times New Roman" w:hAnsi="Times New Roman" w:cs="Times New Roman"/>
        </w:rPr>
        <w:t>”</w:t>
      </w:r>
      <w:r w:rsidR="00742C11" w:rsidRPr="0090635D">
        <w:rPr>
          <w:rFonts w:ascii="Times New Roman" w:hAnsi="Times New Roman" w:cs="Times New Roman"/>
        </w:rPr>
        <w:t xml:space="preserve"> means the activities carried out and measures taken by market surveillance authorities to ensure that goods comply with the applicable requirements and do not endanger health, safety or any other aspect of public interest protection; </w:t>
      </w:r>
    </w:p>
    <w:p w14:paraId="3D100F50" w14:textId="77777777" w:rsidR="00676390" w:rsidRPr="0090635D" w:rsidRDefault="00676390" w:rsidP="0090635D">
      <w:pPr>
        <w:pStyle w:val="ListParagraph"/>
        <w:ind w:left="993"/>
        <w:jc w:val="both"/>
        <w:rPr>
          <w:rFonts w:ascii="Times New Roman" w:hAnsi="Times New Roman" w:cs="Times New Roman"/>
        </w:rPr>
      </w:pPr>
    </w:p>
    <w:p w14:paraId="50A14602" w14:textId="2C28329A"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market surveillance authority</w:t>
      </w:r>
      <w:r w:rsidRPr="0090635D">
        <w:rPr>
          <w:rFonts w:ascii="Times New Roman" w:hAnsi="Times New Roman" w:cs="Times New Roman"/>
        </w:rPr>
        <w:t>”</w:t>
      </w:r>
      <w:r w:rsidR="00742C11" w:rsidRPr="0090635D">
        <w:rPr>
          <w:rFonts w:ascii="Times New Roman" w:hAnsi="Times New Roman" w:cs="Times New Roman"/>
        </w:rPr>
        <w:t xml:space="preserve"> means an authority of an EEA EFTA State or of the United Kingdom responsible for carrying out market surveillance on its territory; </w:t>
      </w:r>
    </w:p>
    <w:p w14:paraId="1D29FCD0" w14:textId="77777777" w:rsidR="00676390" w:rsidRPr="0090635D" w:rsidRDefault="00676390" w:rsidP="0090635D">
      <w:pPr>
        <w:pStyle w:val="ListParagraph"/>
        <w:ind w:left="993"/>
        <w:jc w:val="both"/>
        <w:rPr>
          <w:rFonts w:ascii="Times New Roman" w:hAnsi="Times New Roman" w:cs="Times New Roman"/>
        </w:rPr>
      </w:pPr>
    </w:p>
    <w:p w14:paraId="5607A7BF" w14:textId="6ED47A3F"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conditions for the marketing of goods</w:t>
      </w:r>
      <w:r w:rsidRPr="0090635D">
        <w:rPr>
          <w:rFonts w:ascii="Times New Roman" w:hAnsi="Times New Roman" w:cs="Times New Roman"/>
        </w:rPr>
        <w:t>”</w:t>
      </w:r>
      <w:r w:rsidR="00742C11" w:rsidRPr="0090635D">
        <w:rPr>
          <w:rFonts w:ascii="Times New Roman" w:hAnsi="Times New Roman" w:cs="Times New Roman"/>
        </w:rPr>
        <w:t xml:space="preserve"> means requirements concerning the characteristics of goods such as levels of quality, performance, safety or dimensions, including</w:t>
      </w:r>
      <w:r w:rsidR="00D04B4E" w:rsidRPr="0090635D">
        <w:rPr>
          <w:rFonts w:ascii="Times New Roman" w:hAnsi="Times New Roman" w:cs="Times New Roman"/>
        </w:rPr>
        <w:t xml:space="preserve"> on the</w:t>
      </w:r>
      <w:r w:rsidR="00742C11" w:rsidRPr="0090635D">
        <w:rPr>
          <w:rFonts w:ascii="Times New Roman" w:hAnsi="Times New Roman" w:cs="Times New Roman"/>
        </w:rPr>
        <w:t xml:space="preserve"> composition</w:t>
      </w:r>
      <w:r w:rsidR="00D04B4E" w:rsidRPr="0090635D">
        <w:rPr>
          <w:rFonts w:ascii="Times New Roman" w:hAnsi="Times New Roman" w:cs="Times New Roman"/>
        </w:rPr>
        <w:t xml:space="preserve"> of such goods or on the</w:t>
      </w:r>
      <w:r w:rsidR="00742C11" w:rsidRPr="0090635D">
        <w:rPr>
          <w:rFonts w:ascii="Times New Roman" w:hAnsi="Times New Roman" w:cs="Times New Roman"/>
        </w:rPr>
        <w:t xml:space="preserve"> terminology, symbols, testing and testing methods, packaging, marking</w:t>
      </w:r>
      <w:r w:rsidR="00D04B4E" w:rsidRPr="0090635D">
        <w:rPr>
          <w:rFonts w:ascii="Times New Roman" w:hAnsi="Times New Roman" w:cs="Times New Roman"/>
        </w:rPr>
        <w:t>,</w:t>
      </w:r>
      <w:r w:rsidR="00742C11" w:rsidRPr="0090635D">
        <w:rPr>
          <w:rFonts w:ascii="Times New Roman" w:hAnsi="Times New Roman" w:cs="Times New Roman"/>
        </w:rPr>
        <w:t xml:space="preserve"> labelling</w:t>
      </w:r>
      <w:r w:rsidR="00D04B4E" w:rsidRPr="0090635D">
        <w:rPr>
          <w:rFonts w:ascii="Times New Roman" w:hAnsi="Times New Roman" w:cs="Times New Roman"/>
        </w:rPr>
        <w:t>,</w:t>
      </w:r>
      <w:r w:rsidR="00742C11" w:rsidRPr="0090635D">
        <w:rPr>
          <w:rFonts w:ascii="Times New Roman" w:hAnsi="Times New Roman" w:cs="Times New Roman"/>
        </w:rPr>
        <w:t xml:space="preserve"> and conformity assessment procedures</w:t>
      </w:r>
      <w:r w:rsidR="00D04B4E" w:rsidRPr="0090635D">
        <w:rPr>
          <w:rFonts w:ascii="Times New Roman" w:hAnsi="Times New Roman" w:cs="Times New Roman"/>
        </w:rPr>
        <w:t xml:space="preserve"> used in relation to such goods</w:t>
      </w:r>
      <w:r w:rsidR="00742C11" w:rsidRPr="0090635D">
        <w:rPr>
          <w:rFonts w:ascii="Times New Roman" w:hAnsi="Times New Roman" w:cs="Times New Roman"/>
        </w:rPr>
        <w:t xml:space="preserve">; the term also covers requirements concerning production methods and processes, where these have an effect on product characteristics; </w:t>
      </w:r>
    </w:p>
    <w:p w14:paraId="6862B60D" w14:textId="77777777" w:rsidR="00676390" w:rsidRPr="0090635D" w:rsidRDefault="00676390" w:rsidP="00A925B9">
      <w:pPr>
        <w:pStyle w:val="ListParagraph"/>
        <w:ind w:left="1140"/>
        <w:jc w:val="both"/>
        <w:rPr>
          <w:rFonts w:ascii="Times New Roman" w:hAnsi="Times New Roman" w:cs="Times New Roman"/>
        </w:rPr>
      </w:pPr>
    </w:p>
    <w:p w14:paraId="7EBB2F3D" w14:textId="2DEEF19B"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lastRenderedPageBreak/>
        <w:t>“</w:t>
      </w:r>
      <w:r w:rsidR="00742C11" w:rsidRPr="0090635D">
        <w:rPr>
          <w:rFonts w:ascii="Times New Roman" w:hAnsi="Times New Roman" w:cs="Times New Roman"/>
        </w:rPr>
        <w:t>conformity assessment body</w:t>
      </w:r>
      <w:r w:rsidRPr="0090635D">
        <w:rPr>
          <w:rFonts w:ascii="Times New Roman" w:hAnsi="Times New Roman" w:cs="Times New Roman"/>
        </w:rPr>
        <w:t>”</w:t>
      </w:r>
      <w:r w:rsidR="00742C11" w:rsidRPr="0090635D">
        <w:rPr>
          <w:rFonts w:ascii="Times New Roman" w:hAnsi="Times New Roman" w:cs="Times New Roman"/>
        </w:rPr>
        <w:t xml:space="preserve"> means a body that performs conformity assessment activities including calibration, testing, certification and inspection; </w:t>
      </w:r>
    </w:p>
    <w:p w14:paraId="42B79BD4" w14:textId="77777777" w:rsidR="00676390" w:rsidRPr="0090635D" w:rsidRDefault="00676390" w:rsidP="00A925B9">
      <w:pPr>
        <w:pStyle w:val="ListParagraph"/>
        <w:ind w:left="1140"/>
        <w:jc w:val="both"/>
        <w:rPr>
          <w:rFonts w:ascii="Times New Roman" w:hAnsi="Times New Roman" w:cs="Times New Roman"/>
        </w:rPr>
      </w:pPr>
    </w:p>
    <w:p w14:paraId="6E1023BB" w14:textId="18E1E9A9" w:rsidR="00742C11"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notified bod</w:t>
      </w:r>
      <w:r w:rsidRPr="0090635D">
        <w:rPr>
          <w:rFonts w:ascii="Times New Roman" w:hAnsi="Times New Roman" w:cs="Times New Roman"/>
        </w:rPr>
        <w:t>y”</w:t>
      </w:r>
      <w:r w:rsidR="00742C11" w:rsidRPr="0090635D">
        <w:rPr>
          <w:rFonts w:ascii="Times New Roman" w:hAnsi="Times New Roman" w:cs="Times New Roman"/>
        </w:rPr>
        <w:t xml:space="preserve"> means a conformity assessment body authorised to carry out third-party conformity assessment tasks under the provisions of the EEA Agreement harmonising the conditions for the marketing of goods</w:t>
      </w:r>
      <w:r w:rsidR="00DB3A82" w:rsidRPr="0090635D">
        <w:rPr>
          <w:rFonts w:ascii="Times New Roman" w:hAnsi="Times New Roman" w:cs="Times New Roman"/>
        </w:rPr>
        <w:t>;</w:t>
      </w:r>
    </w:p>
    <w:p w14:paraId="2DCDC379" w14:textId="77777777" w:rsidR="00676390" w:rsidRPr="0090635D" w:rsidRDefault="00676390" w:rsidP="00A925B9">
      <w:pPr>
        <w:pStyle w:val="ListParagraph"/>
        <w:ind w:left="1140"/>
        <w:jc w:val="both"/>
        <w:rPr>
          <w:rFonts w:ascii="Times New Roman" w:hAnsi="Times New Roman" w:cs="Times New Roman"/>
        </w:rPr>
      </w:pPr>
    </w:p>
    <w:p w14:paraId="7C379E69" w14:textId="49D0D2F2" w:rsidR="005C6677" w:rsidRPr="0090635D" w:rsidRDefault="00CF2961" w:rsidP="0090635D">
      <w:pPr>
        <w:pStyle w:val="ListParagraph"/>
        <w:numPr>
          <w:ilvl w:val="0"/>
          <w:numId w:val="81"/>
        </w:numPr>
        <w:ind w:left="993" w:hanging="567"/>
        <w:jc w:val="both"/>
        <w:rPr>
          <w:rFonts w:ascii="Times New Roman" w:hAnsi="Times New Roman" w:cs="Times New Roman"/>
        </w:rPr>
      </w:pPr>
      <w:r w:rsidRPr="0090635D">
        <w:rPr>
          <w:rFonts w:ascii="Times New Roman" w:hAnsi="Times New Roman" w:cs="Times New Roman"/>
        </w:rPr>
        <w:t>“</w:t>
      </w:r>
      <w:r w:rsidR="00742C11" w:rsidRPr="0090635D">
        <w:rPr>
          <w:rFonts w:ascii="Times New Roman" w:hAnsi="Times New Roman" w:cs="Times New Roman"/>
        </w:rPr>
        <w:t>animal products</w:t>
      </w:r>
      <w:r w:rsidRPr="0090635D">
        <w:rPr>
          <w:rFonts w:ascii="Times New Roman" w:hAnsi="Times New Roman" w:cs="Times New Roman"/>
        </w:rPr>
        <w:t>”</w:t>
      </w:r>
      <w:r w:rsidR="00742C11" w:rsidRPr="0090635D">
        <w:rPr>
          <w:rFonts w:ascii="Times New Roman" w:hAnsi="Times New Roman" w:cs="Times New Roman"/>
        </w:rPr>
        <w:t xml:space="preserve"> </w:t>
      </w:r>
      <w:r w:rsidR="005C6677" w:rsidRPr="0090635D">
        <w:rPr>
          <w:rFonts w:ascii="Times New Roman" w:hAnsi="Times New Roman" w:cs="Times New Roman"/>
        </w:rPr>
        <w:t xml:space="preserve">comprises the following: </w:t>
      </w:r>
    </w:p>
    <w:p w14:paraId="6B396D85" w14:textId="77777777" w:rsidR="00676390" w:rsidRPr="0090635D" w:rsidRDefault="00676390" w:rsidP="00A925B9">
      <w:pPr>
        <w:pStyle w:val="ListParagraph"/>
        <w:ind w:left="1140"/>
        <w:jc w:val="both"/>
        <w:rPr>
          <w:rFonts w:ascii="Times New Roman" w:hAnsi="Times New Roman" w:cs="Times New Roman"/>
        </w:rPr>
      </w:pPr>
    </w:p>
    <w:p w14:paraId="7CC52E7B" w14:textId="259F1EDF" w:rsidR="005C6677" w:rsidRPr="0090635D" w:rsidRDefault="00742C11" w:rsidP="009E73C2">
      <w:pPr>
        <w:pStyle w:val="ListParagraph"/>
        <w:numPr>
          <w:ilvl w:val="0"/>
          <w:numId w:val="50"/>
        </w:numPr>
        <w:ind w:left="1560" w:hanging="284"/>
        <w:jc w:val="both"/>
        <w:rPr>
          <w:rFonts w:ascii="Times New Roman" w:hAnsi="Times New Roman" w:cs="Times New Roman"/>
        </w:rPr>
      </w:pPr>
      <w:r w:rsidRPr="0090635D">
        <w:rPr>
          <w:rFonts w:ascii="Times New Roman" w:hAnsi="Times New Roman" w:cs="Times New Roman"/>
        </w:rPr>
        <w:t xml:space="preserve">products of animal </w:t>
      </w:r>
      <w:r w:rsidR="0028268A" w:rsidRPr="0090635D">
        <w:rPr>
          <w:rFonts w:ascii="Times New Roman" w:hAnsi="Times New Roman" w:cs="Times New Roman"/>
        </w:rPr>
        <w:t>origin</w:t>
      </w:r>
      <w:r w:rsidR="005C6677" w:rsidRPr="0090635D">
        <w:rPr>
          <w:rFonts w:ascii="Times New Roman" w:hAnsi="Times New Roman" w:cs="Times New Roman"/>
        </w:rPr>
        <w:t xml:space="preserve">: </w:t>
      </w:r>
    </w:p>
    <w:p w14:paraId="33952D21" w14:textId="0AE9BF80" w:rsidR="005C6677" w:rsidRPr="0090635D" w:rsidRDefault="005C6677" w:rsidP="009E73C2">
      <w:pPr>
        <w:pStyle w:val="ListParagraph"/>
        <w:numPr>
          <w:ilvl w:val="1"/>
          <w:numId w:val="50"/>
        </w:numPr>
        <w:ind w:left="2127" w:hanging="567"/>
        <w:jc w:val="both"/>
        <w:rPr>
          <w:rFonts w:ascii="Times New Roman" w:hAnsi="Times New Roman" w:cs="Times New Roman"/>
        </w:rPr>
      </w:pPr>
      <w:r w:rsidRPr="0090635D">
        <w:rPr>
          <w:rFonts w:ascii="Times New Roman" w:hAnsi="Times New Roman" w:cs="Times New Roman"/>
        </w:rPr>
        <w:t>food of animal origin, including honey and blood;</w:t>
      </w:r>
    </w:p>
    <w:p w14:paraId="7CF11BFB" w14:textId="77777777" w:rsidR="005C6677" w:rsidRPr="0090635D" w:rsidRDefault="005C6677" w:rsidP="0090635D">
      <w:pPr>
        <w:pStyle w:val="ListParagraph"/>
        <w:numPr>
          <w:ilvl w:val="1"/>
          <w:numId w:val="50"/>
        </w:numPr>
        <w:ind w:left="2127" w:hanging="567"/>
        <w:jc w:val="both"/>
        <w:rPr>
          <w:rFonts w:ascii="Times New Roman" w:hAnsi="Times New Roman" w:cs="Times New Roman"/>
        </w:rPr>
      </w:pPr>
      <w:r w:rsidRPr="0090635D">
        <w:rPr>
          <w:rFonts w:ascii="Times New Roman" w:hAnsi="Times New Roman" w:cs="Times New Roman"/>
        </w:rPr>
        <w:t>live bivalve molluscs, live echinoderms, live tunicates and live marine gastropods, intended for human consumption; and</w:t>
      </w:r>
    </w:p>
    <w:p w14:paraId="48CB79F3" w14:textId="786C6396" w:rsidR="005C6677" w:rsidRPr="0090635D" w:rsidRDefault="005C6677" w:rsidP="0090635D">
      <w:pPr>
        <w:pStyle w:val="ListParagraph"/>
        <w:numPr>
          <w:ilvl w:val="1"/>
          <w:numId w:val="50"/>
        </w:numPr>
        <w:ind w:left="2127" w:hanging="567"/>
        <w:jc w:val="both"/>
        <w:rPr>
          <w:rFonts w:ascii="Times New Roman" w:hAnsi="Times New Roman" w:cs="Times New Roman"/>
        </w:rPr>
      </w:pPr>
      <w:r w:rsidRPr="0090635D">
        <w:rPr>
          <w:rFonts w:ascii="Times New Roman" w:hAnsi="Times New Roman" w:cs="Times New Roman"/>
        </w:rPr>
        <w:t xml:space="preserve">animals other than those referred to in point </w:t>
      </w:r>
      <w:r w:rsidR="0002546C" w:rsidRPr="0090635D">
        <w:rPr>
          <w:rFonts w:ascii="Times New Roman" w:hAnsi="Times New Roman" w:cs="Times New Roman"/>
        </w:rPr>
        <w:t>(j)(</w:t>
      </w:r>
      <w:proofErr w:type="spellStart"/>
      <w:r w:rsidR="0002546C" w:rsidRPr="0090635D">
        <w:rPr>
          <w:rFonts w:ascii="Times New Roman" w:hAnsi="Times New Roman" w:cs="Times New Roman"/>
        </w:rPr>
        <w:t>i</w:t>
      </w:r>
      <w:proofErr w:type="spellEnd"/>
      <w:r w:rsidR="0002546C" w:rsidRPr="0090635D">
        <w:rPr>
          <w:rFonts w:ascii="Times New Roman" w:hAnsi="Times New Roman" w:cs="Times New Roman"/>
        </w:rPr>
        <w:t>)</w:t>
      </w:r>
      <w:r w:rsidR="00A54C5D" w:rsidRPr="0090635D">
        <w:rPr>
          <w:rFonts w:ascii="Times New Roman" w:hAnsi="Times New Roman" w:cs="Times New Roman"/>
        </w:rPr>
        <w:t>(</w:t>
      </w:r>
      <w:r w:rsidRPr="0090635D">
        <w:rPr>
          <w:rFonts w:ascii="Times New Roman" w:hAnsi="Times New Roman" w:cs="Times New Roman"/>
        </w:rPr>
        <w:t>b</w:t>
      </w:r>
      <w:r w:rsidR="00A54C5D" w:rsidRPr="0090635D">
        <w:rPr>
          <w:rFonts w:ascii="Times New Roman" w:hAnsi="Times New Roman" w:cs="Times New Roman"/>
        </w:rPr>
        <w:t>)</w:t>
      </w:r>
      <w:r w:rsidRPr="0090635D">
        <w:rPr>
          <w:rFonts w:ascii="Times New Roman" w:hAnsi="Times New Roman" w:cs="Times New Roman"/>
        </w:rPr>
        <w:t xml:space="preserve"> intended to be prepared with a view to being supplied live to the final consumer;</w:t>
      </w:r>
    </w:p>
    <w:p w14:paraId="41122C3B" w14:textId="77777777" w:rsidR="005C6677" w:rsidRPr="0090635D" w:rsidRDefault="00742C11" w:rsidP="0090635D">
      <w:pPr>
        <w:pStyle w:val="ListParagraph"/>
        <w:numPr>
          <w:ilvl w:val="0"/>
          <w:numId w:val="50"/>
        </w:numPr>
        <w:ind w:left="1560" w:hanging="284"/>
        <w:jc w:val="both"/>
        <w:rPr>
          <w:rFonts w:ascii="Times New Roman" w:hAnsi="Times New Roman" w:cs="Times New Roman"/>
        </w:rPr>
      </w:pPr>
      <w:r w:rsidRPr="0090635D">
        <w:rPr>
          <w:rFonts w:ascii="Times New Roman" w:hAnsi="Times New Roman" w:cs="Times New Roman"/>
        </w:rPr>
        <w:t>animal by-products</w:t>
      </w:r>
      <w:r w:rsidR="005C6677" w:rsidRPr="0090635D">
        <w:rPr>
          <w:rFonts w:ascii="Times New Roman" w:hAnsi="Times New Roman" w:cs="Times New Roman"/>
        </w:rPr>
        <w:t>: entire bodies or parts of animals, products of animal origin or other products obtained from animals, which are not intended for human consumption, excluding germinal products;</w:t>
      </w:r>
    </w:p>
    <w:p w14:paraId="71379BD0" w14:textId="77777777" w:rsidR="005C6677" w:rsidRPr="0090635D" w:rsidRDefault="00742C11" w:rsidP="0090635D">
      <w:pPr>
        <w:pStyle w:val="ListParagraph"/>
        <w:numPr>
          <w:ilvl w:val="0"/>
          <w:numId w:val="50"/>
        </w:numPr>
        <w:ind w:left="1560" w:hanging="284"/>
        <w:jc w:val="both"/>
        <w:rPr>
          <w:rFonts w:ascii="Times New Roman" w:hAnsi="Times New Roman" w:cs="Times New Roman"/>
        </w:rPr>
      </w:pPr>
      <w:r w:rsidRPr="0090635D">
        <w:rPr>
          <w:rFonts w:ascii="Times New Roman" w:hAnsi="Times New Roman" w:cs="Times New Roman"/>
        </w:rPr>
        <w:t>derived products</w:t>
      </w:r>
      <w:r w:rsidR="005C6677" w:rsidRPr="0090635D">
        <w:rPr>
          <w:rFonts w:ascii="Times New Roman" w:hAnsi="Times New Roman" w:cs="Times New Roman"/>
        </w:rPr>
        <w:t>: products obtained from one or more treatments, transformations or steps in the processing of animal by</w:t>
      </w:r>
      <w:r w:rsidR="00DB3A82" w:rsidRPr="0090635D">
        <w:rPr>
          <w:rFonts w:ascii="Times New Roman" w:hAnsi="Times New Roman" w:cs="Times New Roman"/>
        </w:rPr>
        <w:t>-</w:t>
      </w:r>
      <w:r w:rsidR="005C6677" w:rsidRPr="0090635D">
        <w:rPr>
          <w:rFonts w:ascii="Times New Roman" w:hAnsi="Times New Roman" w:cs="Times New Roman"/>
        </w:rPr>
        <w:t>products;</w:t>
      </w:r>
      <w:r w:rsidR="0028268A" w:rsidRPr="0090635D">
        <w:rPr>
          <w:rFonts w:ascii="Times New Roman" w:hAnsi="Times New Roman" w:cs="Times New Roman"/>
        </w:rPr>
        <w:t xml:space="preserve"> </w:t>
      </w:r>
      <w:r w:rsidRPr="0090635D">
        <w:rPr>
          <w:rFonts w:ascii="Times New Roman" w:hAnsi="Times New Roman" w:cs="Times New Roman"/>
        </w:rPr>
        <w:t xml:space="preserve"> </w:t>
      </w:r>
    </w:p>
    <w:p w14:paraId="7D61663B" w14:textId="77777777" w:rsidR="005C6677" w:rsidRPr="0090635D" w:rsidRDefault="00742C11" w:rsidP="0090635D">
      <w:pPr>
        <w:pStyle w:val="ListParagraph"/>
        <w:numPr>
          <w:ilvl w:val="0"/>
          <w:numId w:val="50"/>
        </w:numPr>
        <w:ind w:left="1560" w:hanging="284"/>
        <w:jc w:val="both"/>
        <w:rPr>
          <w:rFonts w:ascii="Times New Roman" w:hAnsi="Times New Roman" w:cs="Times New Roman"/>
        </w:rPr>
      </w:pPr>
      <w:r w:rsidRPr="0090635D">
        <w:rPr>
          <w:rFonts w:ascii="Times New Roman" w:hAnsi="Times New Roman" w:cs="Times New Roman"/>
        </w:rPr>
        <w:t>feed of animal origin</w:t>
      </w:r>
      <w:r w:rsidR="005C6677" w:rsidRPr="0090635D">
        <w:rPr>
          <w:rFonts w:ascii="Times New Roman" w:hAnsi="Times New Roman" w:cs="Times New Roman"/>
        </w:rPr>
        <w:t>;</w:t>
      </w:r>
      <w:r w:rsidRPr="0090635D">
        <w:rPr>
          <w:rFonts w:ascii="Times New Roman" w:hAnsi="Times New Roman" w:cs="Times New Roman"/>
        </w:rPr>
        <w:t xml:space="preserve"> and </w:t>
      </w:r>
    </w:p>
    <w:p w14:paraId="1C9BE663" w14:textId="77777777" w:rsidR="00E909BF" w:rsidRPr="0090635D" w:rsidRDefault="00742C11" w:rsidP="0090635D">
      <w:pPr>
        <w:pStyle w:val="ListParagraph"/>
        <w:numPr>
          <w:ilvl w:val="0"/>
          <w:numId w:val="50"/>
        </w:numPr>
        <w:ind w:left="1560" w:hanging="284"/>
        <w:jc w:val="both"/>
        <w:rPr>
          <w:rFonts w:ascii="Times New Roman" w:hAnsi="Times New Roman" w:cs="Times New Roman"/>
        </w:rPr>
      </w:pPr>
      <w:r w:rsidRPr="0090635D">
        <w:rPr>
          <w:rFonts w:ascii="Times New Roman" w:hAnsi="Times New Roman" w:cs="Times New Roman"/>
        </w:rPr>
        <w:t>food and feed containing products of animal origin.</w:t>
      </w:r>
    </w:p>
    <w:p w14:paraId="23E22EAC" w14:textId="77777777" w:rsidR="00742C11" w:rsidRPr="0090635D" w:rsidRDefault="00742C11" w:rsidP="0090635D">
      <w:pPr>
        <w:jc w:val="center"/>
        <w:rPr>
          <w:rFonts w:ascii="Times New Roman" w:hAnsi="Times New Roman" w:cs="Times New Roman"/>
          <w:sz w:val="24"/>
          <w:szCs w:val="24"/>
        </w:rPr>
      </w:pPr>
    </w:p>
    <w:p w14:paraId="372533A2" w14:textId="33153620"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3</w:t>
      </w:r>
      <w:r w:rsidR="000E68B4" w:rsidRPr="0090635D">
        <w:rPr>
          <w:rFonts w:ascii="Times New Roman" w:hAnsi="Times New Roman" w:cs="Times New Roman"/>
          <w:sz w:val="24"/>
          <w:szCs w:val="24"/>
        </w:rPr>
        <w:t>9</w:t>
      </w:r>
    </w:p>
    <w:p w14:paraId="293A9BB4" w14:textId="77777777" w:rsidR="00742C11" w:rsidRPr="0090635D" w:rsidRDefault="00742C11" w:rsidP="00AC581F">
      <w:pPr>
        <w:jc w:val="center"/>
        <w:rPr>
          <w:rFonts w:ascii="Times New Roman" w:hAnsi="Times New Roman" w:cs="Times New Roman"/>
          <w:sz w:val="24"/>
          <w:szCs w:val="24"/>
        </w:rPr>
      </w:pPr>
      <w:r w:rsidRPr="0090635D">
        <w:rPr>
          <w:rFonts w:ascii="Times New Roman" w:hAnsi="Times New Roman" w:cs="Times New Roman"/>
          <w:sz w:val="24"/>
          <w:szCs w:val="24"/>
        </w:rPr>
        <w:t>Continued circulation of goods placed on the market</w:t>
      </w:r>
      <w:r w:rsidR="0028268A" w:rsidRPr="0090635D">
        <w:rPr>
          <w:rFonts w:ascii="Times New Roman" w:hAnsi="Times New Roman" w:cs="Times New Roman"/>
          <w:sz w:val="24"/>
          <w:szCs w:val="24"/>
        </w:rPr>
        <w:t xml:space="preserve"> </w:t>
      </w:r>
    </w:p>
    <w:p w14:paraId="487417AA" w14:textId="77777777" w:rsidR="00742C11" w:rsidRPr="0090635D" w:rsidRDefault="00742C11" w:rsidP="009E73C2">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 xml:space="preserve">Any good that was lawfully placed on the </w:t>
      </w:r>
      <w:r w:rsidR="00D04B4E" w:rsidRPr="0090635D">
        <w:rPr>
          <w:rFonts w:ascii="Times New Roman" w:hAnsi="Times New Roman" w:cs="Times New Roman"/>
        </w:rPr>
        <w:t xml:space="preserve">market in an </w:t>
      </w:r>
      <w:r w:rsidRPr="0090635D">
        <w:rPr>
          <w:rFonts w:ascii="Times New Roman" w:hAnsi="Times New Roman" w:cs="Times New Roman"/>
        </w:rPr>
        <w:t xml:space="preserve">EEA EFTA </w:t>
      </w:r>
      <w:r w:rsidR="00D04B4E" w:rsidRPr="0090635D">
        <w:rPr>
          <w:rFonts w:ascii="Times New Roman" w:hAnsi="Times New Roman" w:cs="Times New Roman"/>
        </w:rPr>
        <w:t xml:space="preserve">State </w:t>
      </w:r>
      <w:r w:rsidRPr="0090635D">
        <w:rPr>
          <w:rFonts w:ascii="Times New Roman" w:hAnsi="Times New Roman" w:cs="Times New Roman"/>
        </w:rPr>
        <w:t xml:space="preserve">or the United Kingdom before the end of the transition period may: </w:t>
      </w:r>
    </w:p>
    <w:p w14:paraId="28BCB558" w14:textId="77777777" w:rsidR="00742C11" w:rsidRPr="0090635D" w:rsidRDefault="00742C11" w:rsidP="00742C11">
      <w:pPr>
        <w:pStyle w:val="ListParagraph"/>
        <w:ind w:left="357"/>
        <w:jc w:val="both"/>
        <w:rPr>
          <w:rFonts w:ascii="Times New Roman" w:hAnsi="Times New Roman" w:cs="Times New Roman"/>
        </w:rPr>
      </w:pPr>
    </w:p>
    <w:p w14:paraId="6A85A99D" w14:textId="713571B1" w:rsidR="00742C11" w:rsidRPr="0090635D" w:rsidRDefault="00742C11" w:rsidP="009E73C2">
      <w:pPr>
        <w:pStyle w:val="ListParagraph"/>
        <w:numPr>
          <w:ilvl w:val="0"/>
          <w:numId w:val="36"/>
        </w:numPr>
        <w:ind w:left="1134" w:hanging="567"/>
        <w:jc w:val="both"/>
        <w:rPr>
          <w:rFonts w:ascii="Times New Roman" w:hAnsi="Times New Roman" w:cs="Times New Roman"/>
        </w:rPr>
      </w:pPr>
      <w:r w:rsidRPr="0090635D">
        <w:rPr>
          <w:rFonts w:ascii="Times New Roman" w:hAnsi="Times New Roman" w:cs="Times New Roman"/>
        </w:rPr>
        <w:t xml:space="preserve">be further made available on the market of the EEA EFTA States or of the United Kingdom and circulate between these </w:t>
      </w:r>
      <w:r w:rsidR="00D04B4E" w:rsidRPr="0090635D">
        <w:rPr>
          <w:rFonts w:ascii="Times New Roman" w:hAnsi="Times New Roman" w:cs="Times New Roman"/>
        </w:rPr>
        <w:t xml:space="preserve">two </w:t>
      </w:r>
      <w:r w:rsidRPr="0090635D">
        <w:rPr>
          <w:rFonts w:ascii="Times New Roman" w:hAnsi="Times New Roman" w:cs="Times New Roman"/>
        </w:rPr>
        <w:t>markets until it reaches its end</w:t>
      </w:r>
      <w:r w:rsidR="0002546C" w:rsidRPr="0090635D">
        <w:rPr>
          <w:rFonts w:ascii="Times New Roman" w:hAnsi="Times New Roman" w:cs="Times New Roman"/>
        </w:rPr>
        <w:t xml:space="preserve"> </w:t>
      </w:r>
      <w:r w:rsidRPr="0090635D">
        <w:rPr>
          <w:rFonts w:ascii="Times New Roman" w:hAnsi="Times New Roman" w:cs="Times New Roman"/>
        </w:rPr>
        <w:t xml:space="preserve">user; </w:t>
      </w:r>
    </w:p>
    <w:p w14:paraId="40AD5A11" w14:textId="77777777" w:rsidR="00676390" w:rsidRPr="0090635D" w:rsidRDefault="00676390" w:rsidP="0090635D">
      <w:pPr>
        <w:pStyle w:val="ListParagraph"/>
        <w:ind w:left="1140"/>
        <w:jc w:val="both"/>
        <w:rPr>
          <w:rFonts w:ascii="Times New Roman" w:hAnsi="Times New Roman" w:cs="Times New Roman"/>
        </w:rPr>
      </w:pPr>
    </w:p>
    <w:p w14:paraId="24C8D22A" w14:textId="77777777" w:rsidR="00742C11" w:rsidRPr="0090635D" w:rsidRDefault="00742C11" w:rsidP="0090635D">
      <w:pPr>
        <w:pStyle w:val="ListParagraph"/>
        <w:numPr>
          <w:ilvl w:val="0"/>
          <w:numId w:val="36"/>
        </w:numPr>
        <w:ind w:left="1134" w:hanging="567"/>
        <w:jc w:val="both"/>
        <w:rPr>
          <w:rFonts w:ascii="Times New Roman" w:hAnsi="Times New Roman" w:cs="Times New Roman"/>
        </w:rPr>
      </w:pPr>
      <w:r w:rsidRPr="0090635D">
        <w:rPr>
          <w:rFonts w:ascii="Times New Roman" w:hAnsi="Times New Roman" w:cs="Times New Roman"/>
        </w:rPr>
        <w:t>where provided in the applicable provisions of the EEA Agreement, be put into service in the EEA EFTA States or in the United Kingdom.</w:t>
      </w:r>
    </w:p>
    <w:p w14:paraId="47335ED6" w14:textId="77777777" w:rsidR="00742C11" w:rsidRPr="0090635D" w:rsidRDefault="00742C11" w:rsidP="0090635D">
      <w:pPr>
        <w:pStyle w:val="ListParagraph"/>
        <w:ind w:left="709" w:hanging="709"/>
        <w:contextualSpacing w:val="0"/>
        <w:jc w:val="both"/>
        <w:rPr>
          <w:rFonts w:ascii="Times New Roman" w:hAnsi="Times New Roman" w:cs="Times New Roman"/>
        </w:rPr>
      </w:pPr>
    </w:p>
    <w:p w14:paraId="18CA1FD2" w14:textId="77777777" w:rsidR="00742C11" w:rsidRPr="0090635D" w:rsidRDefault="00742C11" w:rsidP="0090635D">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 xml:space="preserve">The requirements set out in Articles 11 and 12 of the EEA Agreement and the relevant </w:t>
      </w:r>
      <w:r w:rsidR="00E909BF" w:rsidRPr="0090635D">
        <w:rPr>
          <w:rFonts w:ascii="Times New Roman" w:hAnsi="Times New Roman" w:cs="Times New Roman"/>
        </w:rPr>
        <w:t>provisions of the EEA Agreement</w:t>
      </w:r>
      <w:r w:rsidRPr="0090635D">
        <w:rPr>
          <w:rFonts w:ascii="Times New Roman" w:hAnsi="Times New Roman" w:cs="Times New Roman"/>
        </w:rPr>
        <w:t xml:space="preserve"> governing the marketing of goods, including the conditions for the marketing of goods, applicable to the goods concerned shall apply in respect of the goods referred to in paragraph 1. </w:t>
      </w:r>
    </w:p>
    <w:p w14:paraId="1D337A3B" w14:textId="77777777" w:rsidR="00742C11" w:rsidRPr="0090635D" w:rsidRDefault="00742C11" w:rsidP="0090635D">
      <w:pPr>
        <w:pStyle w:val="ListParagraph"/>
        <w:ind w:left="709" w:hanging="709"/>
        <w:contextualSpacing w:val="0"/>
        <w:jc w:val="both"/>
        <w:rPr>
          <w:rFonts w:ascii="Times New Roman" w:hAnsi="Times New Roman" w:cs="Times New Roman"/>
        </w:rPr>
      </w:pPr>
    </w:p>
    <w:p w14:paraId="5AE4F316" w14:textId="77777777" w:rsidR="00742C11" w:rsidRPr="0090635D" w:rsidRDefault="00742C11" w:rsidP="0090635D">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 xml:space="preserve">Paragraph 1 shall apply to all existing and individually identifiable goods within the meaning of Part II </w:t>
      </w:r>
      <w:r w:rsidR="00A945BF" w:rsidRPr="0090635D">
        <w:rPr>
          <w:rFonts w:ascii="Times New Roman" w:hAnsi="Times New Roman" w:cs="Times New Roman"/>
        </w:rPr>
        <w:t>o</w:t>
      </w:r>
      <w:r w:rsidRPr="0090635D">
        <w:rPr>
          <w:rFonts w:ascii="Times New Roman" w:hAnsi="Times New Roman" w:cs="Times New Roman"/>
        </w:rPr>
        <w:t>f the EEA Agreement, with the exception of the circulation between the EEA EFTA States’ market and the United Kingdom's market or vice</w:t>
      </w:r>
      <w:r w:rsidR="00D01DD0" w:rsidRPr="0090635D">
        <w:rPr>
          <w:rFonts w:ascii="Times New Roman" w:hAnsi="Times New Roman" w:cs="Times New Roman"/>
        </w:rPr>
        <w:t>-</w:t>
      </w:r>
      <w:r w:rsidRPr="0090635D">
        <w:rPr>
          <w:rFonts w:ascii="Times New Roman" w:hAnsi="Times New Roman" w:cs="Times New Roman"/>
        </w:rPr>
        <w:t>versa of:</w:t>
      </w:r>
    </w:p>
    <w:p w14:paraId="1C4E820A" w14:textId="77777777" w:rsidR="00742C11" w:rsidRPr="0090635D" w:rsidRDefault="00742C11" w:rsidP="00742C11">
      <w:pPr>
        <w:pStyle w:val="ListParagraph"/>
        <w:rPr>
          <w:rFonts w:ascii="Times New Roman" w:hAnsi="Times New Roman" w:cs="Times New Roman"/>
        </w:rPr>
      </w:pPr>
    </w:p>
    <w:p w14:paraId="0ADF7475" w14:textId="556509DA" w:rsidR="00742C11" w:rsidRPr="0090635D" w:rsidRDefault="00742C11" w:rsidP="0090635D">
      <w:pPr>
        <w:pStyle w:val="ListParagraph"/>
        <w:numPr>
          <w:ilvl w:val="0"/>
          <w:numId w:val="86"/>
        </w:numPr>
        <w:ind w:left="1134" w:hanging="567"/>
        <w:jc w:val="both"/>
        <w:rPr>
          <w:rFonts w:ascii="Times New Roman" w:hAnsi="Times New Roman" w:cs="Times New Roman"/>
        </w:rPr>
      </w:pPr>
      <w:r w:rsidRPr="0090635D">
        <w:rPr>
          <w:rFonts w:ascii="Times New Roman" w:hAnsi="Times New Roman" w:cs="Times New Roman"/>
        </w:rPr>
        <w:t>live animals and germinal products;</w:t>
      </w:r>
    </w:p>
    <w:p w14:paraId="2037DB92" w14:textId="77777777" w:rsidR="00676390" w:rsidRPr="0090635D" w:rsidRDefault="00676390" w:rsidP="0090635D">
      <w:pPr>
        <w:pStyle w:val="ListParagraph"/>
        <w:ind w:left="1134"/>
        <w:jc w:val="both"/>
        <w:rPr>
          <w:rFonts w:ascii="Times New Roman" w:hAnsi="Times New Roman" w:cs="Times New Roman"/>
        </w:rPr>
      </w:pPr>
    </w:p>
    <w:p w14:paraId="3983502C" w14:textId="77777777" w:rsidR="00742C11" w:rsidRPr="0090635D" w:rsidRDefault="00742C11" w:rsidP="0090635D">
      <w:pPr>
        <w:pStyle w:val="ListParagraph"/>
        <w:numPr>
          <w:ilvl w:val="0"/>
          <w:numId w:val="86"/>
        </w:numPr>
        <w:ind w:left="1134" w:hanging="567"/>
        <w:jc w:val="both"/>
        <w:rPr>
          <w:rFonts w:ascii="Times New Roman" w:hAnsi="Times New Roman" w:cs="Times New Roman"/>
        </w:rPr>
      </w:pPr>
      <w:r w:rsidRPr="0090635D">
        <w:rPr>
          <w:rFonts w:ascii="Times New Roman" w:hAnsi="Times New Roman" w:cs="Times New Roman"/>
        </w:rPr>
        <w:lastRenderedPageBreak/>
        <w:t>animal products.</w:t>
      </w:r>
      <w:r w:rsidR="00A945BF" w:rsidRPr="0090635D">
        <w:rPr>
          <w:rFonts w:ascii="Times New Roman" w:hAnsi="Times New Roman" w:cs="Times New Roman"/>
        </w:rPr>
        <w:t xml:space="preserve"> </w:t>
      </w:r>
    </w:p>
    <w:p w14:paraId="7DA76D24" w14:textId="77777777" w:rsidR="00742C11" w:rsidRPr="0090635D" w:rsidRDefault="00742C11" w:rsidP="00742C11">
      <w:pPr>
        <w:pStyle w:val="ListParagraph"/>
        <w:jc w:val="both"/>
        <w:rPr>
          <w:rFonts w:ascii="Times New Roman" w:hAnsi="Times New Roman" w:cs="Times New Roman"/>
        </w:rPr>
      </w:pPr>
    </w:p>
    <w:p w14:paraId="1B12F105" w14:textId="77777777" w:rsidR="00742C11" w:rsidRPr="0090635D" w:rsidRDefault="00742C11" w:rsidP="009E73C2">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 xml:space="preserve">In respect of a movement of live animals or of germinal products between an EEA EFTA </w:t>
      </w:r>
      <w:r w:rsidR="00FE7755" w:rsidRPr="0090635D">
        <w:rPr>
          <w:rFonts w:ascii="Times New Roman" w:hAnsi="Times New Roman" w:cs="Times New Roman"/>
        </w:rPr>
        <w:t>S</w:t>
      </w:r>
      <w:r w:rsidRPr="0090635D">
        <w:rPr>
          <w:rFonts w:ascii="Times New Roman" w:hAnsi="Times New Roman" w:cs="Times New Roman"/>
        </w:rPr>
        <w:t>tate and the United Kingdom, or vice</w:t>
      </w:r>
      <w:r w:rsidR="000E68B4" w:rsidRPr="0090635D">
        <w:rPr>
          <w:rFonts w:ascii="Times New Roman" w:hAnsi="Times New Roman" w:cs="Times New Roman"/>
        </w:rPr>
        <w:t>-</w:t>
      </w:r>
      <w:r w:rsidRPr="0090635D">
        <w:rPr>
          <w:rFonts w:ascii="Times New Roman" w:hAnsi="Times New Roman" w:cs="Times New Roman"/>
        </w:rPr>
        <w:t xml:space="preserve">versa, the provisions of the EEA Agreement listed in </w:t>
      </w:r>
      <w:r w:rsidR="00A74882" w:rsidRPr="0090635D">
        <w:rPr>
          <w:rFonts w:ascii="Times New Roman" w:hAnsi="Times New Roman" w:cs="Times New Roman"/>
        </w:rPr>
        <w:t xml:space="preserve">Annex </w:t>
      </w:r>
      <w:r w:rsidR="0084771C" w:rsidRPr="0090635D">
        <w:rPr>
          <w:rFonts w:ascii="Times New Roman" w:hAnsi="Times New Roman" w:cs="Times New Roman"/>
        </w:rPr>
        <w:t xml:space="preserve">II </w:t>
      </w:r>
      <w:r w:rsidR="00A74882" w:rsidRPr="0090635D">
        <w:rPr>
          <w:rFonts w:ascii="Times New Roman" w:hAnsi="Times New Roman" w:cs="Times New Roman"/>
        </w:rPr>
        <w:t>to this Agreement</w:t>
      </w:r>
      <w:r w:rsidRPr="0090635D">
        <w:rPr>
          <w:rFonts w:ascii="Times New Roman" w:hAnsi="Times New Roman" w:cs="Times New Roman"/>
        </w:rPr>
        <w:t xml:space="preserve"> shall apply, provided that the date of departure was before the end of the transition period. </w:t>
      </w:r>
    </w:p>
    <w:p w14:paraId="40B518DE" w14:textId="77777777" w:rsidR="00742C11" w:rsidRPr="0090635D" w:rsidRDefault="00742C11" w:rsidP="00742C11">
      <w:pPr>
        <w:pStyle w:val="ListParagraph"/>
        <w:ind w:left="357"/>
        <w:jc w:val="both"/>
        <w:rPr>
          <w:rFonts w:ascii="Times New Roman" w:hAnsi="Times New Roman" w:cs="Times New Roman"/>
        </w:rPr>
      </w:pPr>
    </w:p>
    <w:p w14:paraId="7E87E47F" w14:textId="77777777" w:rsidR="00742C11" w:rsidRPr="0090635D" w:rsidRDefault="00742C11" w:rsidP="0090635D">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 xml:space="preserve">This Article shall be without prejudice to the possibility for the United Kingdom or an EEA EFTA </w:t>
      </w:r>
      <w:r w:rsidR="00FE7755" w:rsidRPr="0090635D">
        <w:rPr>
          <w:rFonts w:ascii="Times New Roman" w:hAnsi="Times New Roman" w:cs="Times New Roman"/>
        </w:rPr>
        <w:t>S</w:t>
      </w:r>
      <w:r w:rsidRPr="0090635D">
        <w:rPr>
          <w:rFonts w:ascii="Times New Roman" w:hAnsi="Times New Roman" w:cs="Times New Roman"/>
        </w:rPr>
        <w:t xml:space="preserve">tate to take measures to prohibit or restrict the making available on its market of a good referred to in paragraph 1, or a category of such goods, where and to the extent permitted by provisions of the EEA Agreement. </w:t>
      </w:r>
      <w:r w:rsidRPr="0090635D">
        <w:rPr>
          <w:rFonts w:ascii="Times New Roman" w:hAnsi="Times New Roman" w:cs="Times New Roman"/>
        </w:rPr>
        <w:cr/>
      </w:r>
    </w:p>
    <w:p w14:paraId="3E55D2E6" w14:textId="77777777" w:rsidR="00742C11" w:rsidRPr="0090635D" w:rsidRDefault="00742C11" w:rsidP="0090635D">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The provisions of this Title shall be without prejudice to any applicable rules on modalities of sale, intellectual property, customs procedures, tariffs and taxes.</w:t>
      </w:r>
    </w:p>
    <w:p w14:paraId="7D8897A5" w14:textId="77777777" w:rsidR="00D01DD0" w:rsidRPr="0090635D" w:rsidRDefault="00D01DD0" w:rsidP="009E61BE">
      <w:pPr>
        <w:pStyle w:val="ListParagraph"/>
        <w:ind w:left="357"/>
        <w:jc w:val="both"/>
        <w:rPr>
          <w:rFonts w:ascii="Times New Roman" w:hAnsi="Times New Roman" w:cs="Times New Roman"/>
        </w:rPr>
      </w:pPr>
    </w:p>
    <w:p w14:paraId="7C2E89D4" w14:textId="490ACDD6" w:rsidR="00D01DD0" w:rsidRPr="0090635D" w:rsidRDefault="00D01DD0" w:rsidP="0090635D">
      <w:pPr>
        <w:pStyle w:val="ListParagraph"/>
        <w:numPr>
          <w:ilvl w:val="1"/>
          <w:numId w:val="35"/>
        </w:numPr>
        <w:ind w:left="567" w:hanging="567"/>
        <w:jc w:val="both"/>
        <w:rPr>
          <w:rFonts w:ascii="Times New Roman" w:hAnsi="Times New Roman" w:cs="Times New Roman"/>
        </w:rPr>
      </w:pPr>
      <w:r w:rsidRPr="0090635D">
        <w:rPr>
          <w:rFonts w:ascii="Times New Roman" w:hAnsi="Times New Roman" w:cs="Times New Roman"/>
        </w:rPr>
        <w:t xml:space="preserve">Nothing in this Article shall require any Party to afford </w:t>
      </w:r>
      <w:r w:rsidR="007E5A2A" w:rsidRPr="0090635D">
        <w:rPr>
          <w:rFonts w:ascii="Times New Roman" w:hAnsi="Times New Roman" w:cs="Times New Roman"/>
        </w:rPr>
        <w:t>more favo</w:t>
      </w:r>
      <w:r w:rsidR="00261D5D" w:rsidRPr="0090635D">
        <w:rPr>
          <w:rFonts w:ascii="Times New Roman" w:hAnsi="Times New Roman" w:cs="Times New Roman"/>
        </w:rPr>
        <w:t>u</w:t>
      </w:r>
      <w:r w:rsidR="007E5A2A" w:rsidRPr="0090635D">
        <w:rPr>
          <w:rFonts w:ascii="Times New Roman" w:hAnsi="Times New Roman" w:cs="Times New Roman"/>
        </w:rPr>
        <w:t xml:space="preserve">rable </w:t>
      </w:r>
      <w:r w:rsidRPr="0090635D">
        <w:rPr>
          <w:rFonts w:ascii="Times New Roman" w:hAnsi="Times New Roman" w:cs="Times New Roman"/>
        </w:rPr>
        <w:t xml:space="preserve">treatment </w:t>
      </w:r>
      <w:r w:rsidR="007E5A2A" w:rsidRPr="0090635D">
        <w:rPr>
          <w:rFonts w:ascii="Times New Roman" w:hAnsi="Times New Roman" w:cs="Times New Roman"/>
        </w:rPr>
        <w:t xml:space="preserve">to goods that fall under this Article </w:t>
      </w:r>
      <w:r w:rsidRPr="0090635D">
        <w:rPr>
          <w:rFonts w:ascii="Times New Roman" w:hAnsi="Times New Roman" w:cs="Times New Roman"/>
        </w:rPr>
        <w:t>than those goods would have been entitled to under the EEA Agreement</w:t>
      </w:r>
      <w:r w:rsidR="00391CA1" w:rsidRPr="0090635D">
        <w:rPr>
          <w:rFonts w:ascii="Times New Roman" w:hAnsi="Times New Roman" w:cs="Times New Roman"/>
        </w:rPr>
        <w:t xml:space="preserve"> before the end of the transition period.</w:t>
      </w:r>
    </w:p>
    <w:p w14:paraId="206A71A5" w14:textId="77777777" w:rsidR="00742C11" w:rsidRPr="0090635D" w:rsidRDefault="00742C11" w:rsidP="00742C11">
      <w:pPr>
        <w:jc w:val="center"/>
        <w:rPr>
          <w:rFonts w:ascii="Times New Roman" w:hAnsi="Times New Roman" w:cs="Times New Roman"/>
          <w:sz w:val="24"/>
          <w:szCs w:val="24"/>
        </w:rPr>
      </w:pPr>
    </w:p>
    <w:p w14:paraId="2E968283" w14:textId="24DB55EC" w:rsidR="00742C11" w:rsidRPr="0090635D" w:rsidRDefault="00742C11" w:rsidP="00676390">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0E68B4" w:rsidRPr="0090635D">
        <w:rPr>
          <w:rFonts w:ascii="Times New Roman" w:hAnsi="Times New Roman" w:cs="Times New Roman"/>
          <w:sz w:val="24"/>
          <w:szCs w:val="24"/>
        </w:rPr>
        <w:t>40</w:t>
      </w:r>
    </w:p>
    <w:p w14:paraId="5F199E93"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Proof of placing on the market</w:t>
      </w:r>
    </w:p>
    <w:p w14:paraId="74E55613" w14:textId="47C80064" w:rsidR="00742C11" w:rsidRPr="0090635D" w:rsidRDefault="00742C11" w:rsidP="00742C11">
      <w:pPr>
        <w:jc w:val="both"/>
        <w:rPr>
          <w:rFonts w:ascii="Times New Roman" w:hAnsi="Times New Roman" w:cs="Times New Roman"/>
          <w:sz w:val="24"/>
          <w:szCs w:val="24"/>
        </w:rPr>
      </w:pPr>
      <w:r w:rsidRPr="0090635D">
        <w:rPr>
          <w:rFonts w:ascii="Times New Roman" w:hAnsi="Times New Roman" w:cs="Times New Roman"/>
          <w:sz w:val="24"/>
          <w:szCs w:val="24"/>
        </w:rPr>
        <w:t>Where an economic operator relies on Article 3</w:t>
      </w:r>
      <w:r w:rsidR="000E68B4" w:rsidRPr="0090635D">
        <w:rPr>
          <w:rFonts w:ascii="Times New Roman" w:hAnsi="Times New Roman" w:cs="Times New Roman"/>
          <w:sz w:val="24"/>
          <w:szCs w:val="24"/>
        </w:rPr>
        <w:t>9</w:t>
      </w:r>
      <w:r w:rsidRPr="0090635D">
        <w:rPr>
          <w:rFonts w:ascii="Times New Roman" w:hAnsi="Times New Roman" w:cs="Times New Roman"/>
          <w:sz w:val="24"/>
          <w:szCs w:val="24"/>
        </w:rPr>
        <w:t>(1) with respect to a specific good, that operator shall bear the burden of proof of demonstrating, on the basis of any relevant document, that the good was placed on the market of an EEA EFTA State or the United Kingdom</w:t>
      </w:r>
      <w:r w:rsidR="00D04B4E" w:rsidRPr="0090635D">
        <w:rPr>
          <w:rFonts w:ascii="Times New Roman" w:hAnsi="Times New Roman" w:cs="Times New Roman"/>
          <w:sz w:val="24"/>
          <w:szCs w:val="24"/>
        </w:rPr>
        <w:t xml:space="preserve"> </w:t>
      </w:r>
      <w:r w:rsidRPr="0090635D">
        <w:rPr>
          <w:rFonts w:ascii="Times New Roman" w:hAnsi="Times New Roman" w:cs="Times New Roman"/>
          <w:sz w:val="24"/>
          <w:szCs w:val="24"/>
        </w:rPr>
        <w:t>before the end of the transition period.</w:t>
      </w:r>
    </w:p>
    <w:p w14:paraId="5EC3E7B3" w14:textId="77777777" w:rsidR="00676390" w:rsidRPr="0090635D" w:rsidRDefault="00676390" w:rsidP="0090635D">
      <w:pPr>
        <w:jc w:val="center"/>
        <w:rPr>
          <w:rFonts w:ascii="Times New Roman" w:hAnsi="Times New Roman" w:cs="Times New Roman"/>
          <w:sz w:val="24"/>
          <w:szCs w:val="24"/>
        </w:rPr>
      </w:pPr>
    </w:p>
    <w:p w14:paraId="1D240D97" w14:textId="1A37C371" w:rsidR="00742C11" w:rsidRPr="0090635D" w:rsidRDefault="00742C11" w:rsidP="00676390">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0E68B4" w:rsidRPr="0090635D">
        <w:rPr>
          <w:rFonts w:ascii="Times New Roman" w:hAnsi="Times New Roman" w:cs="Times New Roman"/>
          <w:sz w:val="24"/>
          <w:szCs w:val="24"/>
        </w:rPr>
        <w:t>41</w:t>
      </w:r>
      <w:r w:rsidR="00844A21" w:rsidRPr="0090635D">
        <w:rPr>
          <w:rFonts w:ascii="Times New Roman" w:hAnsi="Times New Roman" w:cs="Times New Roman"/>
          <w:sz w:val="24"/>
          <w:szCs w:val="24"/>
        </w:rPr>
        <w:t xml:space="preserve"> </w:t>
      </w:r>
    </w:p>
    <w:p w14:paraId="0B2A28E9" w14:textId="77777777" w:rsidR="00742C11" w:rsidRPr="0090635D" w:rsidRDefault="00742C11" w:rsidP="0021413C">
      <w:pPr>
        <w:jc w:val="center"/>
        <w:rPr>
          <w:rFonts w:ascii="Times New Roman" w:hAnsi="Times New Roman" w:cs="Times New Roman"/>
          <w:sz w:val="24"/>
          <w:szCs w:val="24"/>
        </w:rPr>
      </w:pPr>
      <w:r w:rsidRPr="0090635D">
        <w:rPr>
          <w:rFonts w:ascii="Times New Roman" w:hAnsi="Times New Roman" w:cs="Times New Roman"/>
          <w:sz w:val="24"/>
          <w:szCs w:val="24"/>
        </w:rPr>
        <w:t>Market surveillance</w:t>
      </w:r>
      <w:r w:rsidR="00A7079A" w:rsidRPr="0090635D">
        <w:rPr>
          <w:rFonts w:ascii="Times New Roman" w:hAnsi="Times New Roman" w:cs="Times New Roman"/>
          <w:sz w:val="24"/>
          <w:szCs w:val="24"/>
        </w:rPr>
        <w:t xml:space="preserve"> </w:t>
      </w:r>
    </w:p>
    <w:p w14:paraId="6B7017F5" w14:textId="77777777" w:rsidR="00742C11" w:rsidRPr="0090635D" w:rsidRDefault="00742C11" w:rsidP="009E73C2">
      <w:pPr>
        <w:pStyle w:val="ListParagraph"/>
        <w:numPr>
          <w:ilvl w:val="1"/>
          <w:numId w:val="37"/>
        </w:numPr>
        <w:ind w:left="567" w:hanging="567"/>
        <w:jc w:val="both"/>
        <w:rPr>
          <w:rFonts w:ascii="Times New Roman" w:hAnsi="Times New Roman" w:cs="Times New Roman"/>
        </w:rPr>
      </w:pPr>
      <w:r w:rsidRPr="0090635D">
        <w:rPr>
          <w:rFonts w:ascii="Times New Roman" w:hAnsi="Times New Roman" w:cs="Times New Roman"/>
        </w:rPr>
        <w:t xml:space="preserve">The market surveillance authorities of the EEA EFTA </w:t>
      </w:r>
      <w:r w:rsidR="00FE7755" w:rsidRPr="0090635D">
        <w:rPr>
          <w:rFonts w:ascii="Times New Roman" w:hAnsi="Times New Roman" w:cs="Times New Roman"/>
        </w:rPr>
        <w:t>S</w:t>
      </w:r>
      <w:r w:rsidRPr="0090635D">
        <w:rPr>
          <w:rFonts w:ascii="Times New Roman" w:hAnsi="Times New Roman" w:cs="Times New Roman"/>
        </w:rPr>
        <w:t>tates and</w:t>
      </w:r>
      <w:r w:rsidR="00D04B4E" w:rsidRPr="0090635D">
        <w:rPr>
          <w:rFonts w:ascii="Times New Roman" w:hAnsi="Times New Roman" w:cs="Times New Roman"/>
        </w:rPr>
        <w:t xml:space="preserve"> the market surveillance authorities</w:t>
      </w:r>
      <w:r w:rsidRPr="0090635D">
        <w:rPr>
          <w:rFonts w:ascii="Times New Roman" w:hAnsi="Times New Roman" w:cs="Times New Roman"/>
        </w:rPr>
        <w:t xml:space="preserve"> of the United Kingdom shall exchange </w:t>
      </w:r>
      <w:r w:rsidR="00D5362E" w:rsidRPr="0090635D">
        <w:rPr>
          <w:rFonts w:ascii="Times New Roman" w:hAnsi="Times New Roman" w:cs="Times New Roman"/>
        </w:rPr>
        <w:t xml:space="preserve">without delay </w:t>
      </w:r>
      <w:r w:rsidRPr="0090635D">
        <w:rPr>
          <w:rFonts w:ascii="Times New Roman" w:hAnsi="Times New Roman" w:cs="Times New Roman"/>
        </w:rPr>
        <w:t>any relevant information collected with regard to the goods referred to in Article 3</w:t>
      </w:r>
      <w:r w:rsidR="000E68B4" w:rsidRPr="0090635D">
        <w:rPr>
          <w:rFonts w:ascii="Times New Roman" w:hAnsi="Times New Roman" w:cs="Times New Roman"/>
        </w:rPr>
        <w:t>9</w:t>
      </w:r>
      <w:r w:rsidRPr="0090635D">
        <w:rPr>
          <w:rFonts w:ascii="Times New Roman" w:hAnsi="Times New Roman" w:cs="Times New Roman"/>
        </w:rPr>
        <w:t>(1) in the context of their respective market surveillance activities. They shall</w:t>
      </w:r>
      <w:r w:rsidR="00D04B4E" w:rsidRPr="0090635D">
        <w:rPr>
          <w:rFonts w:ascii="Times New Roman" w:hAnsi="Times New Roman" w:cs="Times New Roman"/>
        </w:rPr>
        <w:t>,</w:t>
      </w:r>
      <w:r w:rsidRPr="0090635D">
        <w:rPr>
          <w:rFonts w:ascii="Times New Roman" w:hAnsi="Times New Roman" w:cs="Times New Roman"/>
        </w:rPr>
        <w:t xml:space="preserve"> in particular</w:t>
      </w:r>
      <w:r w:rsidR="00D04B4E" w:rsidRPr="0090635D">
        <w:rPr>
          <w:rFonts w:ascii="Times New Roman" w:hAnsi="Times New Roman" w:cs="Times New Roman"/>
        </w:rPr>
        <w:t>,</w:t>
      </w:r>
      <w:r w:rsidRPr="0090635D">
        <w:rPr>
          <w:rFonts w:ascii="Times New Roman" w:hAnsi="Times New Roman" w:cs="Times New Roman"/>
        </w:rPr>
        <w:t xml:space="preserve"> communicate to each other and </w:t>
      </w:r>
      <w:r w:rsidR="00D04B4E" w:rsidRPr="0090635D">
        <w:rPr>
          <w:rFonts w:ascii="Times New Roman" w:hAnsi="Times New Roman" w:cs="Times New Roman"/>
        </w:rPr>
        <w:t xml:space="preserve">to </w:t>
      </w:r>
      <w:r w:rsidRPr="0090635D">
        <w:rPr>
          <w:rFonts w:ascii="Times New Roman" w:hAnsi="Times New Roman" w:cs="Times New Roman"/>
        </w:rPr>
        <w:t>the EFTA Surveillance Authority any information relating to those goods presenting a serious risk</w:t>
      </w:r>
      <w:r w:rsidR="00D04B4E" w:rsidRPr="0090635D">
        <w:rPr>
          <w:rFonts w:ascii="Times New Roman" w:hAnsi="Times New Roman" w:cs="Times New Roman"/>
        </w:rPr>
        <w:t>,</w:t>
      </w:r>
      <w:r w:rsidRPr="0090635D">
        <w:rPr>
          <w:rFonts w:ascii="Times New Roman" w:hAnsi="Times New Roman" w:cs="Times New Roman"/>
        </w:rPr>
        <w:t xml:space="preserve"> as well as any measures taken in relation to non</w:t>
      </w:r>
      <w:r w:rsidR="00DB3A82" w:rsidRPr="0090635D">
        <w:rPr>
          <w:rFonts w:ascii="Times New Roman" w:hAnsi="Times New Roman" w:cs="Times New Roman"/>
        </w:rPr>
        <w:t>-</w:t>
      </w:r>
      <w:r w:rsidRPr="0090635D">
        <w:rPr>
          <w:rFonts w:ascii="Times New Roman" w:hAnsi="Times New Roman" w:cs="Times New Roman"/>
        </w:rPr>
        <w:t xml:space="preserve">compliant goods, including relevant information drawn from networks, information systems and databases established under the provisions of the EEA Agreement or United Kingdom law in relation to those goods. </w:t>
      </w:r>
    </w:p>
    <w:p w14:paraId="4653FD60" w14:textId="77777777" w:rsidR="00742C11" w:rsidRPr="0090635D" w:rsidRDefault="00742C11" w:rsidP="00742C11">
      <w:pPr>
        <w:pStyle w:val="ListParagraph"/>
        <w:ind w:left="357"/>
        <w:jc w:val="both"/>
        <w:rPr>
          <w:rFonts w:ascii="Times New Roman" w:hAnsi="Times New Roman" w:cs="Times New Roman"/>
        </w:rPr>
      </w:pPr>
    </w:p>
    <w:p w14:paraId="1F2C30F5" w14:textId="6E43D61B" w:rsidR="00742C11" w:rsidRPr="0090635D" w:rsidRDefault="00D5362E" w:rsidP="0090635D">
      <w:pPr>
        <w:pStyle w:val="ListParagraph"/>
        <w:numPr>
          <w:ilvl w:val="1"/>
          <w:numId w:val="37"/>
        </w:numPr>
        <w:ind w:left="567" w:hanging="567"/>
        <w:jc w:val="both"/>
        <w:rPr>
          <w:rFonts w:ascii="Times New Roman" w:hAnsi="Times New Roman" w:cs="Times New Roman"/>
        </w:rPr>
      </w:pPr>
      <w:r w:rsidRPr="0090635D">
        <w:rPr>
          <w:rFonts w:ascii="Times New Roman" w:hAnsi="Times New Roman" w:cs="Times New Roman"/>
        </w:rPr>
        <w:t xml:space="preserve">The </w:t>
      </w:r>
      <w:r w:rsidR="00742C11" w:rsidRPr="0090635D">
        <w:rPr>
          <w:rFonts w:ascii="Times New Roman" w:hAnsi="Times New Roman" w:cs="Times New Roman"/>
        </w:rPr>
        <w:t xml:space="preserve">EEA EFTA </w:t>
      </w:r>
      <w:r w:rsidR="00FE7755" w:rsidRPr="0090635D">
        <w:rPr>
          <w:rFonts w:ascii="Times New Roman" w:hAnsi="Times New Roman" w:cs="Times New Roman"/>
        </w:rPr>
        <w:t>S</w:t>
      </w:r>
      <w:r w:rsidR="00742C11" w:rsidRPr="0090635D">
        <w:rPr>
          <w:rFonts w:ascii="Times New Roman" w:hAnsi="Times New Roman" w:cs="Times New Roman"/>
        </w:rPr>
        <w:t xml:space="preserve">tates and the United Kingdom shall transmit without delay any request from the market surveillance authorities of the United Kingdom or of </w:t>
      </w:r>
      <w:r w:rsidR="0002546C" w:rsidRPr="0090635D">
        <w:rPr>
          <w:rFonts w:ascii="Times New Roman" w:hAnsi="Times New Roman" w:cs="Times New Roman"/>
        </w:rPr>
        <w:t>an</w:t>
      </w:r>
      <w:r w:rsidR="00742C11" w:rsidRPr="0090635D">
        <w:rPr>
          <w:rFonts w:ascii="Times New Roman" w:hAnsi="Times New Roman" w:cs="Times New Roman"/>
        </w:rPr>
        <w:t xml:space="preserve"> EEA EFTA </w:t>
      </w:r>
      <w:r w:rsidR="00EB71CF" w:rsidRPr="0090635D">
        <w:rPr>
          <w:rFonts w:ascii="Times New Roman" w:hAnsi="Times New Roman" w:cs="Times New Roman"/>
        </w:rPr>
        <w:t>S</w:t>
      </w:r>
      <w:r w:rsidR="00742C11" w:rsidRPr="0090635D">
        <w:rPr>
          <w:rFonts w:ascii="Times New Roman" w:hAnsi="Times New Roman" w:cs="Times New Roman"/>
        </w:rPr>
        <w:t>tate, respectively, to a conformity assessment body established in their territory</w:t>
      </w:r>
      <w:r w:rsidR="00E54022" w:rsidRPr="0090635D">
        <w:rPr>
          <w:rFonts w:ascii="Times New Roman" w:hAnsi="Times New Roman" w:cs="Times New Roman"/>
        </w:rPr>
        <w:t>, where that request</w:t>
      </w:r>
      <w:r w:rsidR="00742C11" w:rsidRPr="0090635D">
        <w:rPr>
          <w:rFonts w:ascii="Times New Roman" w:hAnsi="Times New Roman" w:cs="Times New Roman"/>
        </w:rPr>
        <w:t xml:space="preserve"> concerns a conformity assessment carried out by that body in its capacity as notified body before the end of the transition period. </w:t>
      </w:r>
      <w:r w:rsidRPr="0090635D">
        <w:rPr>
          <w:rFonts w:ascii="Times New Roman" w:hAnsi="Times New Roman" w:cs="Times New Roman"/>
        </w:rPr>
        <w:lastRenderedPageBreak/>
        <w:t xml:space="preserve">The </w:t>
      </w:r>
      <w:r w:rsidR="00742C11" w:rsidRPr="0090635D">
        <w:rPr>
          <w:rFonts w:ascii="Times New Roman" w:hAnsi="Times New Roman" w:cs="Times New Roman"/>
        </w:rPr>
        <w:t xml:space="preserve">EEA EFTA </w:t>
      </w:r>
      <w:r w:rsidR="00E54022" w:rsidRPr="0090635D">
        <w:rPr>
          <w:rFonts w:ascii="Times New Roman" w:hAnsi="Times New Roman" w:cs="Times New Roman"/>
        </w:rPr>
        <w:t>S</w:t>
      </w:r>
      <w:r w:rsidR="00742C11" w:rsidRPr="0090635D">
        <w:rPr>
          <w:rFonts w:ascii="Times New Roman" w:hAnsi="Times New Roman" w:cs="Times New Roman"/>
        </w:rPr>
        <w:t>tates and the United Kingdom shall ensure that any such request is promptly addressed by the conformity assessment body.</w:t>
      </w:r>
    </w:p>
    <w:p w14:paraId="55736687" w14:textId="708A746E" w:rsidR="009E73C2" w:rsidRPr="0090635D" w:rsidRDefault="009E73C2">
      <w:pPr>
        <w:rPr>
          <w:rFonts w:ascii="Times New Roman" w:hAnsi="Times New Roman" w:cs="Times New Roman"/>
          <w:sz w:val="24"/>
          <w:szCs w:val="24"/>
        </w:rPr>
      </w:pPr>
    </w:p>
    <w:p w14:paraId="3B215028" w14:textId="5CC3D299"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4</w:t>
      </w:r>
      <w:r w:rsidR="000E68B4" w:rsidRPr="0090635D">
        <w:rPr>
          <w:rFonts w:ascii="Times New Roman" w:hAnsi="Times New Roman" w:cs="Times New Roman"/>
          <w:sz w:val="24"/>
          <w:szCs w:val="24"/>
        </w:rPr>
        <w:t>2</w:t>
      </w:r>
      <w:r w:rsidRPr="0090635D">
        <w:rPr>
          <w:rFonts w:ascii="Times New Roman" w:hAnsi="Times New Roman" w:cs="Times New Roman"/>
          <w:sz w:val="24"/>
          <w:szCs w:val="24"/>
        </w:rPr>
        <w:t xml:space="preserve"> </w:t>
      </w:r>
    </w:p>
    <w:p w14:paraId="080CEEAB"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Transfer of files and documents relating to ongoing procedures</w:t>
      </w:r>
    </w:p>
    <w:p w14:paraId="732CCB51" w14:textId="77777777" w:rsidR="00742C11" w:rsidRPr="0090635D" w:rsidRDefault="00742C11" w:rsidP="00742C11">
      <w:pPr>
        <w:pStyle w:val="Normal1"/>
        <w:widowControl w:val="0"/>
        <w:spacing w:after="100"/>
        <w:jc w:val="both"/>
        <w:rPr>
          <w:rFonts w:ascii="Times New Roman" w:hAnsi="Times New Roman" w:cs="Times New Roman"/>
          <w:sz w:val="24"/>
          <w:szCs w:val="24"/>
          <w:lang w:val="en-GB"/>
        </w:rPr>
      </w:pPr>
      <w:r w:rsidRPr="0090635D">
        <w:rPr>
          <w:rFonts w:ascii="Times New Roman" w:hAnsi="Times New Roman" w:cs="Times New Roman"/>
          <w:sz w:val="24"/>
          <w:szCs w:val="24"/>
          <w:lang w:val="en-GB"/>
        </w:rPr>
        <w:t xml:space="preserve">The United Kingdom shall transfer without delay to the competent authority of an EEA EFTA </w:t>
      </w:r>
      <w:r w:rsidR="00FE7755" w:rsidRPr="0090635D">
        <w:rPr>
          <w:rFonts w:ascii="Times New Roman" w:hAnsi="Times New Roman" w:cs="Times New Roman"/>
          <w:sz w:val="24"/>
          <w:szCs w:val="24"/>
          <w:lang w:val="en-GB"/>
        </w:rPr>
        <w:t>S</w:t>
      </w:r>
      <w:r w:rsidRPr="0090635D">
        <w:rPr>
          <w:rFonts w:ascii="Times New Roman" w:hAnsi="Times New Roman" w:cs="Times New Roman"/>
          <w:sz w:val="24"/>
          <w:szCs w:val="24"/>
          <w:lang w:val="en-GB"/>
        </w:rPr>
        <w:t>tate designated in accordance with the procedures provided for in the applicable provisions of the EEA Agreement all relevant files or documents in relation to assessments, approvals and authorisations ongoing on the day before the date of entry into force of this Agreement and led by a United Kingdom competent authority in accordance with Regulation (EU) No 528/2012</w:t>
      </w:r>
      <w:r w:rsidR="00E54022" w:rsidRPr="0090635D">
        <w:rPr>
          <w:rStyle w:val="FootnoteReference"/>
          <w:rFonts w:ascii="Times New Roman" w:hAnsi="Times New Roman" w:cs="Times New Roman"/>
          <w:sz w:val="24"/>
          <w:szCs w:val="24"/>
          <w:lang w:val="en-GB"/>
        </w:rPr>
        <w:footnoteReference w:id="14"/>
      </w:r>
      <w:r w:rsidRPr="0090635D">
        <w:rPr>
          <w:rFonts w:ascii="Times New Roman" w:hAnsi="Times New Roman" w:cs="Times New Roman"/>
          <w:sz w:val="24"/>
          <w:szCs w:val="24"/>
          <w:lang w:val="en-GB"/>
        </w:rPr>
        <w:t>, Regulation (EC) No 1107/2009</w:t>
      </w:r>
      <w:r w:rsidR="00E54022" w:rsidRPr="0090635D">
        <w:rPr>
          <w:rStyle w:val="FootnoteReference"/>
          <w:rFonts w:ascii="Times New Roman" w:hAnsi="Times New Roman" w:cs="Times New Roman"/>
          <w:sz w:val="24"/>
          <w:szCs w:val="24"/>
          <w:lang w:val="en-GB"/>
        </w:rPr>
        <w:footnoteReference w:id="15"/>
      </w:r>
      <w:r w:rsidRPr="0090635D">
        <w:rPr>
          <w:rFonts w:ascii="Times New Roman" w:hAnsi="Times New Roman" w:cs="Times New Roman"/>
          <w:sz w:val="24"/>
          <w:szCs w:val="24"/>
          <w:lang w:val="en-GB"/>
        </w:rPr>
        <w:t>, Directive 2001/83/EC</w:t>
      </w:r>
      <w:r w:rsidR="00E54022" w:rsidRPr="0090635D">
        <w:rPr>
          <w:rStyle w:val="FootnoteReference"/>
          <w:rFonts w:ascii="Times New Roman" w:hAnsi="Times New Roman" w:cs="Times New Roman"/>
          <w:sz w:val="24"/>
          <w:szCs w:val="24"/>
          <w:lang w:val="en-GB"/>
        </w:rPr>
        <w:footnoteReference w:id="16"/>
      </w:r>
      <w:r w:rsidRPr="0090635D">
        <w:rPr>
          <w:rFonts w:ascii="Times New Roman" w:hAnsi="Times New Roman" w:cs="Times New Roman"/>
          <w:sz w:val="24"/>
          <w:szCs w:val="24"/>
          <w:lang w:val="en-GB"/>
        </w:rPr>
        <w:t xml:space="preserve"> and Directive 2001/82/EC</w:t>
      </w:r>
      <w:r w:rsidR="00E54022" w:rsidRPr="0090635D">
        <w:rPr>
          <w:rStyle w:val="FootnoteReference"/>
          <w:rFonts w:ascii="Times New Roman" w:hAnsi="Times New Roman" w:cs="Times New Roman"/>
          <w:sz w:val="24"/>
          <w:szCs w:val="24"/>
          <w:lang w:val="en-GB"/>
        </w:rPr>
        <w:footnoteReference w:id="17"/>
      </w:r>
      <w:r w:rsidRPr="0090635D">
        <w:rPr>
          <w:rFonts w:ascii="Times New Roman" w:hAnsi="Times New Roman" w:cs="Times New Roman"/>
          <w:sz w:val="24"/>
          <w:szCs w:val="24"/>
          <w:lang w:val="en-GB"/>
        </w:rPr>
        <w:t xml:space="preserve"> of the European Parliament and of the Council.</w:t>
      </w:r>
    </w:p>
    <w:p w14:paraId="1880E148" w14:textId="77777777" w:rsidR="00742C11" w:rsidRPr="0090635D" w:rsidRDefault="00742C11" w:rsidP="0090635D">
      <w:pPr>
        <w:jc w:val="center"/>
        <w:rPr>
          <w:rFonts w:ascii="Times New Roman" w:hAnsi="Times New Roman" w:cs="Times New Roman"/>
          <w:sz w:val="24"/>
          <w:szCs w:val="24"/>
        </w:rPr>
      </w:pPr>
    </w:p>
    <w:p w14:paraId="234F4E91" w14:textId="7B3D584F"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4</w:t>
      </w:r>
      <w:r w:rsidR="000E68B4" w:rsidRPr="0090635D">
        <w:rPr>
          <w:rFonts w:ascii="Times New Roman" w:hAnsi="Times New Roman" w:cs="Times New Roman"/>
          <w:sz w:val="24"/>
          <w:szCs w:val="24"/>
        </w:rPr>
        <w:t>3</w:t>
      </w:r>
    </w:p>
    <w:p w14:paraId="3485C820"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Making available of information in relation to past authorisation procedures for medicinal products</w:t>
      </w:r>
    </w:p>
    <w:p w14:paraId="0B5B36FD" w14:textId="77777777" w:rsidR="00742C11" w:rsidRPr="0090635D" w:rsidRDefault="00742C11" w:rsidP="0090635D">
      <w:pPr>
        <w:pStyle w:val="ListParagraph"/>
        <w:numPr>
          <w:ilvl w:val="1"/>
          <w:numId w:val="86"/>
        </w:numPr>
        <w:ind w:left="567" w:hanging="567"/>
        <w:jc w:val="both"/>
        <w:rPr>
          <w:rFonts w:ascii="Times New Roman" w:hAnsi="Times New Roman" w:cs="Times New Roman"/>
        </w:rPr>
      </w:pPr>
      <w:r w:rsidRPr="0090635D">
        <w:rPr>
          <w:rFonts w:ascii="Times New Roman" w:hAnsi="Times New Roman" w:cs="Times New Roman"/>
        </w:rPr>
        <w:t xml:space="preserve">The United Kingdom shall, upon a reasoned request from an EEA EFTA </w:t>
      </w:r>
      <w:r w:rsidR="00357011" w:rsidRPr="0090635D">
        <w:rPr>
          <w:rFonts w:ascii="Times New Roman" w:hAnsi="Times New Roman" w:cs="Times New Roman"/>
        </w:rPr>
        <w:t>S</w:t>
      </w:r>
      <w:r w:rsidRPr="0090635D">
        <w:rPr>
          <w:rFonts w:ascii="Times New Roman" w:hAnsi="Times New Roman" w:cs="Times New Roman"/>
        </w:rPr>
        <w:t xml:space="preserve">tate or the European Medicines Agency, make available without delay the marketing authorisation dossier of a medicinal product authorised by a competent authority of the United Kingdom before the end of the transition period, where </w:t>
      </w:r>
      <w:r w:rsidR="00E54022" w:rsidRPr="0090635D">
        <w:rPr>
          <w:rFonts w:ascii="Times New Roman" w:hAnsi="Times New Roman" w:cs="Times New Roman"/>
        </w:rPr>
        <w:t xml:space="preserve">that dossier </w:t>
      </w:r>
      <w:r w:rsidRPr="0090635D">
        <w:rPr>
          <w:rFonts w:ascii="Times New Roman" w:hAnsi="Times New Roman" w:cs="Times New Roman"/>
        </w:rPr>
        <w:t>is necessary for the assessment of a marketing authorisation application in accordance with Articles 10 and 10a of Directive 2001/83/EC or Articles 13 and 13a of Directive 2001/82/EC.</w:t>
      </w:r>
    </w:p>
    <w:p w14:paraId="455946B3" w14:textId="77777777" w:rsidR="00742C11" w:rsidRPr="0090635D" w:rsidRDefault="00742C11" w:rsidP="00742C11">
      <w:pPr>
        <w:pStyle w:val="ListParagraph"/>
        <w:ind w:left="510"/>
        <w:jc w:val="both"/>
        <w:rPr>
          <w:rFonts w:ascii="Times New Roman" w:hAnsi="Times New Roman" w:cs="Times New Roman"/>
        </w:rPr>
      </w:pPr>
    </w:p>
    <w:p w14:paraId="0CFA231D" w14:textId="3B79B0B0" w:rsidR="00742C11" w:rsidRPr="0090635D" w:rsidRDefault="00742C11" w:rsidP="0090635D">
      <w:pPr>
        <w:pStyle w:val="ListParagraph"/>
        <w:numPr>
          <w:ilvl w:val="1"/>
          <w:numId w:val="86"/>
        </w:numPr>
        <w:ind w:left="567" w:hanging="567"/>
        <w:jc w:val="both"/>
        <w:rPr>
          <w:rFonts w:ascii="Times New Roman" w:hAnsi="Times New Roman" w:cs="Times New Roman"/>
        </w:rPr>
      </w:pPr>
      <w:r w:rsidRPr="0090635D">
        <w:rPr>
          <w:rFonts w:ascii="Times New Roman" w:hAnsi="Times New Roman" w:cs="Times New Roman"/>
        </w:rPr>
        <w:t xml:space="preserve">An EEA EFTA </w:t>
      </w:r>
      <w:r w:rsidR="00357011" w:rsidRPr="0090635D">
        <w:rPr>
          <w:rFonts w:ascii="Times New Roman" w:hAnsi="Times New Roman" w:cs="Times New Roman"/>
        </w:rPr>
        <w:t>S</w:t>
      </w:r>
      <w:r w:rsidRPr="0090635D">
        <w:rPr>
          <w:rFonts w:ascii="Times New Roman" w:hAnsi="Times New Roman" w:cs="Times New Roman"/>
        </w:rPr>
        <w:t xml:space="preserve">tate shall, upon a reasoned request from the United Kingdom, make available without delay the marketing authorisation dossier of a medicinal product authorised by a competent authority of that EEA EFTA </w:t>
      </w:r>
      <w:r w:rsidR="00357011" w:rsidRPr="0090635D">
        <w:rPr>
          <w:rFonts w:ascii="Times New Roman" w:hAnsi="Times New Roman" w:cs="Times New Roman"/>
        </w:rPr>
        <w:t>S</w:t>
      </w:r>
      <w:r w:rsidRPr="0090635D">
        <w:rPr>
          <w:rFonts w:ascii="Times New Roman" w:hAnsi="Times New Roman" w:cs="Times New Roman"/>
        </w:rPr>
        <w:t>tate before the end of the transition period, where th</w:t>
      </w:r>
      <w:r w:rsidR="00E54022" w:rsidRPr="0090635D">
        <w:rPr>
          <w:rFonts w:ascii="Times New Roman" w:hAnsi="Times New Roman" w:cs="Times New Roman"/>
        </w:rPr>
        <w:t xml:space="preserve">at dossier </w:t>
      </w:r>
      <w:r w:rsidRPr="0090635D">
        <w:rPr>
          <w:rFonts w:ascii="Times New Roman" w:hAnsi="Times New Roman" w:cs="Times New Roman"/>
        </w:rPr>
        <w:t>is necessary for the assessment of a marketing authorisation application in the United Kingdom in accordance with the United Kingdom</w:t>
      </w:r>
      <w:r w:rsidR="00676390" w:rsidRPr="0090635D">
        <w:rPr>
          <w:rFonts w:ascii="Times New Roman" w:hAnsi="Times New Roman" w:cs="Times New Roman"/>
        </w:rPr>
        <w:t>’</w:t>
      </w:r>
      <w:r w:rsidRPr="0090635D">
        <w:rPr>
          <w:rFonts w:ascii="Times New Roman" w:hAnsi="Times New Roman" w:cs="Times New Roman"/>
        </w:rPr>
        <w:t xml:space="preserve">s legislative requirements, to the extent that </w:t>
      </w:r>
      <w:r w:rsidR="00E54022" w:rsidRPr="0090635D">
        <w:rPr>
          <w:rFonts w:ascii="Times New Roman" w:hAnsi="Times New Roman" w:cs="Times New Roman"/>
        </w:rPr>
        <w:t xml:space="preserve">those legislative requirements </w:t>
      </w:r>
      <w:r w:rsidRPr="0090635D">
        <w:rPr>
          <w:rFonts w:ascii="Times New Roman" w:hAnsi="Times New Roman" w:cs="Times New Roman"/>
        </w:rPr>
        <w:t>replicate the circumstances of Articles 10 and 10a of Directive 2001/83/EC or Articles 13 and 13a of Directive 2001/82/EC.</w:t>
      </w:r>
    </w:p>
    <w:p w14:paraId="7321BA17" w14:textId="77777777" w:rsidR="00742C11" w:rsidRPr="0090635D" w:rsidRDefault="00742C11" w:rsidP="0090635D">
      <w:pPr>
        <w:jc w:val="center"/>
        <w:rPr>
          <w:rFonts w:ascii="Times New Roman" w:hAnsi="Times New Roman" w:cs="Times New Roman"/>
          <w:sz w:val="24"/>
          <w:szCs w:val="24"/>
        </w:rPr>
      </w:pPr>
    </w:p>
    <w:p w14:paraId="6FED0B26" w14:textId="68753665"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4</w:t>
      </w:r>
      <w:r w:rsidR="000E68B4" w:rsidRPr="0090635D">
        <w:rPr>
          <w:rFonts w:ascii="Times New Roman" w:hAnsi="Times New Roman" w:cs="Times New Roman"/>
          <w:sz w:val="24"/>
          <w:szCs w:val="24"/>
        </w:rPr>
        <w:t>4</w:t>
      </w:r>
    </w:p>
    <w:p w14:paraId="73D1A850" w14:textId="467C128C"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Making available of information held by notified bodies established in the United Kingdom or in a</w:t>
      </w:r>
      <w:r w:rsidR="00FF0F6C" w:rsidRPr="0090635D">
        <w:rPr>
          <w:rFonts w:ascii="Times New Roman" w:hAnsi="Times New Roman" w:cs="Times New Roman"/>
          <w:sz w:val="24"/>
          <w:szCs w:val="24"/>
        </w:rPr>
        <w:t>n EEA EFTA State</w:t>
      </w:r>
    </w:p>
    <w:p w14:paraId="4D32FA7A" w14:textId="77777777" w:rsidR="00742C11" w:rsidRPr="0090635D" w:rsidRDefault="00742C11" w:rsidP="00DF2AEC">
      <w:pPr>
        <w:pStyle w:val="ListParagraph"/>
        <w:numPr>
          <w:ilvl w:val="0"/>
          <w:numId w:val="38"/>
        </w:numPr>
        <w:ind w:left="567" w:hanging="567"/>
        <w:jc w:val="both"/>
        <w:rPr>
          <w:rFonts w:ascii="Times New Roman" w:hAnsi="Times New Roman" w:cs="Times New Roman"/>
        </w:rPr>
      </w:pPr>
      <w:r w:rsidRPr="0090635D">
        <w:rPr>
          <w:rFonts w:ascii="Times New Roman" w:hAnsi="Times New Roman" w:cs="Times New Roman"/>
        </w:rPr>
        <w:t xml:space="preserve">The United Kingdom shall ensure that information held by a conformity assessment body established in the United Kingdom in relation to its activities as a notified body under the provisions of the EEA Agreement before the end of the transition period is made available </w:t>
      </w:r>
      <w:r w:rsidR="00E87B42" w:rsidRPr="0090635D">
        <w:rPr>
          <w:rFonts w:ascii="Times New Roman" w:hAnsi="Times New Roman" w:cs="Times New Roman"/>
        </w:rPr>
        <w:t xml:space="preserve">at the request of the certificate holder, without delay, </w:t>
      </w:r>
      <w:r w:rsidRPr="0090635D">
        <w:rPr>
          <w:rFonts w:ascii="Times New Roman" w:hAnsi="Times New Roman" w:cs="Times New Roman"/>
        </w:rPr>
        <w:t xml:space="preserve">to a notified body established in an EEA EFTA State </w:t>
      </w:r>
      <w:r w:rsidR="00E87B42" w:rsidRPr="0090635D">
        <w:rPr>
          <w:rFonts w:ascii="Times New Roman" w:hAnsi="Times New Roman" w:cs="Times New Roman"/>
        </w:rPr>
        <w:t xml:space="preserve">as </w:t>
      </w:r>
      <w:r w:rsidRPr="0090635D">
        <w:rPr>
          <w:rFonts w:ascii="Times New Roman" w:hAnsi="Times New Roman" w:cs="Times New Roman"/>
        </w:rPr>
        <w:t>indicated by the certificate holder.</w:t>
      </w:r>
    </w:p>
    <w:p w14:paraId="37BFE613" w14:textId="77777777" w:rsidR="00742C11" w:rsidRPr="0090635D" w:rsidRDefault="00742C11" w:rsidP="00742C11">
      <w:pPr>
        <w:pStyle w:val="ListParagraph"/>
        <w:ind w:left="567"/>
        <w:jc w:val="both"/>
        <w:rPr>
          <w:rFonts w:ascii="Times New Roman" w:hAnsi="Times New Roman" w:cs="Times New Roman"/>
        </w:rPr>
      </w:pPr>
    </w:p>
    <w:p w14:paraId="57EA32E1" w14:textId="77777777" w:rsidR="00742C11" w:rsidRPr="0090635D" w:rsidRDefault="00D5362E" w:rsidP="00DF2AEC">
      <w:pPr>
        <w:pStyle w:val="ListParagraph"/>
        <w:numPr>
          <w:ilvl w:val="0"/>
          <w:numId w:val="38"/>
        </w:numPr>
        <w:ind w:left="567" w:hanging="567"/>
        <w:jc w:val="both"/>
        <w:rPr>
          <w:rFonts w:ascii="Times New Roman" w:hAnsi="Times New Roman" w:cs="Times New Roman"/>
        </w:rPr>
      </w:pPr>
      <w:r w:rsidRPr="0090635D">
        <w:rPr>
          <w:rFonts w:ascii="Times New Roman" w:hAnsi="Times New Roman" w:cs="Times New Roman"/>
        </w:rPr>
        <w:t xml:space="preserve">The </w:t>
      </w:r>
      <w:r w:rsidR="00742C11" w:rsidRPr="0090635D">
        <w:rPr>
          <w:rFonts w:ascii="Times New Roman" w:hAnsi="Times New Roman" w:cs="Times New Roman"/>
        </w:rPr>
        <w:t xml:space="preserve">EEA EFTA States shall ensure that information held by a notified body established in the EEA EFTA State concerned in relation to its activities before the end of the transition period is made available </w:t>
      </w:r>
      <w:r w:rsidR="00E87B42" w:rsidRPr="0090635D">
        <w:rPr>
          <w:rFonts w:ascii="Times New Roman" w:hAnsi="Times New Roman" w:cs="Times New Roman"/>
        </w:rPr>
        <w:t xml:space="preserve">at the request of the certificate holder, without delay, </w:t>
      </w:r>
      <w:r w:rsidR="00742C11" w:rsidRPr="0090635D">
        <w:rPr>
          <w:rFonts w:ascii="Times New Roman" w:hAnsi="Times New Roman" w:cs="Times New Roman"/>
        </w:rPr>
        <w:t xml:space="preserve">to a conformity assessment body established in the United Kingdom </w:t>
      </w:r>
      <w:r w:rsidR="00E87B42" w:rsidRPr="0090635D">
        <w:rPr>
          <w:rFonts w:ascii="Times New Roman" w:hAnsi="Times New Roman" w:cs="Times New Roman"/>
        </w:rPr>
        <w:t xml:space="preserve">as </w:t>
      </w:r>
      <w:r w:rsidR="00742C11" w:rsidRPr="0090635D">
        <w:rPr>
          <w:rFonts w:ascii="Times New Roman" w:hAnsi="Times New Roman" w:cs="Times New Roman"/>
        </w:rPr>
        <w:t>indicated by the certificate holder.</w:t>
      </w:r>
    </w:p>
    <w:p w14:paraId="4EAEC29F" w14:textId="77777777" w:rsidR="00742C11" w:rsidRPr="0090635D" w:rsidRDefault="00742C11" w:rsidP="00742C11">
      <w:pPr>
        <w:jc w:val="both"/>
        <w:rPr>
          <w:rFonts w:ascii="Times New Roman" w:hAnsi="Times New Roman" w:cs="Times New Roman"/>
          <w:b/>
          <w:sz w:val="24"/>
          <w:szCs w:val="24"/>
        </w:rPr>
      </w:pPr>
    </w:p>
    <w:p w14:paraId="216D2248" w14:textId="0BD0C3E8"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6550" w:rsidRPr="0090635D">
        <w:rPr>
          <w:rFonts w:ascii="Times New Roman" w:hAnsi="Times New Roman" w:cs="Times New Roman"/>
          <w:sz w:val="24"/>
          <w:szCs w:val="24"/>
        </w:rPr>
        <w:t xml:space="preserve">45 </w:t>
      </w:r>
    </w:p>
    <w:p w14:paraId="72C8F9CC" w14:textId="20E0710F" w:rsidR="00E87B42" w:rsidRPr="0090635D" w:rsidRDefault="007544D2" w:rsidP="00E87B42">
      <w:pPr>
        <w:jc w:val="center"/>
        <w:rPr>
          <w:rFonts w:ascii="Times New Roman" w:hAnsi="Times New Roman" w:cs="Times New Roman"/>
          <w:sz w:val="24"/>
          <w:szCs w:val="24"/>
        </w:rPr>
      </w:pPr>
      <w:r w:rsidRPr="0090635D">
        <w:rPr>
          <w:rFonts w:ascii="Times New Roman" w:hAnsi="Times New Roman" w:cs="Times New Roman"/>
          <w:iCs/>
          <w:sz w:val="24"/>
          <w:szCs w:val="24"/>
        </w:rPr>
        <w:t xml:space="preserve">Goods </w:t>
      </w:r>
      <w:r w:rsidR="00E87B42" w:rsidRPr="0090635D">
        <w:rPr>
          <w:rFonts w:ascii="Times New Roman" w:hAnsi="Times New Roman" w:cs="Times New Roman"/>
          <w:iCs/>
          <w:sz w:val="24"/>
          <w:szCs w:val="24"/>
        </w:rPr>
        <w:t>in Transit or Storage</w:t>
      </w:r>
    </w:p>
    <w:p w14:paraId="2323F88E" w14:textId="5AB68CED" w:rsidR="00E87B42" w:rsidRPr="0090635D" w:rsidRDefault="00E87B42" w:rsidP="00E87B42">
      <w:pPr>
        <w:jc w:val="both"/>
        <w:rPr>
          <w:rFonts w:ascii="Times New Roman" w:hAnsi="Times New Roman" w:cs="Times New Roman"/>
          <w:sz w:val="24"/>
          <w:szCs w:val="24"/>
        </w:rPr>
      </w:pPr>
      <w:r w:rsidRPr="0090635D">
        <w:rPr>
          <w:rFonts w:ascii="Times New Roman" w:hAnsi="Times New Roman" w:cs="Times New Roman"/>
          <w:sz w:val="24"/>
          <w:szCs w:val="24"/>
        </w:rPr>
        <w:t>Provisions</w:t>
      </w:r>
      <w:r w:rsidR="003A02AC" w:rsidRPr="0090635D">
        <w:rPr>
          <w:rFonts w:ascii="Times New Roman" w:hAnsi="Times New Roman" w:cs="Times New Roman"/>
          <w:sz w:val="24"/>
          <w:szCs w:val="24"/>
        </w:rPr>
        <w:t xml:space="preserve"> </w:t>
      </w:r>
      <w:r w:rsidR="007544D2" w:rsidRPr="0090635D">
        <w:rPr>
          <w:rFonts w:ascii="Times New Roman" w:hAnsi="Times New Roman" w:cs="Times New Roman"/>
          <w:sz w:val="24"/>
          <w:szCs w:val="24"/>
        </w:rPr>
        <w:t xml:space="preserve">of the EEA Agreement and of any other </w:t>
      </w:r>
      <w:r w:rsidR="003A02AC" w:rsidRPr="0090635D">
        <w:rPr>
          <w:rFonts w:ascii="Times New Roman" w:hAnsi="Times New Roman" w:cs="Times New Roman"/>
          <w:sz w:val="24"/>
          <w:szCs w:val="24"/>
        </w:rPr>
        <w:t>a</w:t>
      </w:r>
      <w:r w:rsidRPr="0090635D">
        <w:rPr>
          <w:rFonts w:ascii="Times New Roman" w:hAnsi="Times New Roman" w:cs="Times New Roman"/>
          <w:sz w:val="24"/>
          <w:szCs w:val="24"/>
        </w:rPr>
        <w:t>greements regulating customs procedures</w:t>
      </w:r>
      <w:r w:rsidR="003A02AC" w:rsidRPr="0090635D">
        <w:rPr>
          <w:rFonts w:ascii="Times New Roman" w:hAnsi="Times New Roman" w:cs="Times New Roman"/>
          <w:sz w:val="24"/>
          <w:szCs w:val="24"/>
        </w:rPr>
        <w:t xml:space="preserve"> or </w:t>
      </w:r>
      <w:r w:rsidRPr="0090635D">
        <w:rPr>
          <w:rFonts w:ascii="Times New Roman" w:hAnsi="Times New Roman" w:cs="Times New Roman"/>
          <w:sz w:val="24"/>
          <w:szCs w:val="24"/>
        </w:rPr>
        <w:t xml:space="preserve">customs treatment in force on the </w:t>
      </w:r>
      <w:r w:rsidR="007544D2" w:rsidRPr="0090635D">
        <w:rPr>
          <w:rFonts w:ascii="Times New Roman" w:hAnsi="Times New Roman" w:cs="Times New Roman"/>
          <w:sz w:val="24"/>
          <w:szCs w:val="24"/>
        </w:rPr>
        <w:t xml:space="preserve">last day of the </w:t>
      </w:r>
      <w:r w:rsidRPr="0090635D">
        <w:rPr>
          <w:rFonts w:ascii="Times New Roman" w:hAnsi="Times New Roman" w:cs="Times New Roman"/>
          <w:sz w:val="24"/>
          <w:szCs w:val="24"/>
        </w:rPr>
        <w:t xml:space="preserve">transition </w:t>
      </w:r>
      <w:r w:rsidR="007544D2" w:rsidRPr="0090635D">
        <w:rPr>
          <w:rFonts w:ascii="Times New Roman" w:hAnsi="Times New Roman" w:cs="Times New Roman"/>
          <w:sz w:val="24"/>
          <w:szCs w:val="24"/>
        </w:rPr>
        <w:t>period shall</w:t>
      </w:r>
      <w:r w:rsidRPr="0090635D">
        <w:rPr>
          <w:rFonts w:ascii="Times New Roman" w:hAnsi="Times New Roman" w:cs="Times New Roman"/>
          <w:sz w:val="24"/>
          <w:szCs w:val="24"/>
        </w:rPr>
        <w:t xml:space="preserve"> be applied</w:t>
      </w:r>
      <w:r w:rsidR="00AB7BD9" w:rsidRPr="0090635D">
        <w:rPr>
          <w:rFonts w:ascii="Times New Roman" w:hAnsi="Times New Roman" w:cs="Times New Roman"/>
          <w:sz w:val="24"/>
          <w:szCs w:val="24"/>
        </w:rPr>
        <w:t xml:space="preserve"> for up to </w:t>
      </w:r>
      <w:r w:rsidR="00676390" w:rsidRPr="0090635D">
        <w:rPr>
          <w:rFonts w:ascii="Times New Roman" w:hAnsi="Times New Roman" w:cs="Times New Roman"/>
          <w:sz w:val="24"/>
          <w:szCs w:val="24"/>
        </w:rPr>
        <w:t xml:space="preserve">12 </w:t>
      </w:r>
      <w:r w:rsidR="00AB7BD9" w:rsidRPr="0090635D">
        <w:rPr>
          <w:rFonts w:ascii="Times New Roman" w:hAnsi="Times New Roman" w:cs="Times New Roman"/>
          <w:sz w:val="24"/>
          <w:szCs w:val="24"/>
        </w:rPr>
        <w:t>months after that date</w:t>
      </w:r>
      <w:r w:rsidRPr="0090635D">
        <w:rPr>
          <w:rFonts w:ascii="Times New Roman" w:hAnsi="Times New Roman" w:cs="Times New Roman"/>
          <w:sz w:val="24"/>
          <w:szCs w:val="24"/>
        </w:rPr>
        <w:t xml:space="preserve"> to </w:t>
      </w:r>
      <w:r w:rsidR="007544D2" w:rsidRPr="0090635D">
        <w:rPr>
          <w:rFonts w:ascii="Times New Roman" w:hAnsi="Times New Roman" w:cs="Times New Roman"/>
          <w:sz w:val="24"/>
          <w:szCs w:val="24"/>
        </w:rPr>
        <w:t xml:space="preserve">goods </w:t>
      </w:r>
      <w:r w:rsidRPr="0090635D">
        <w:rPr>
          <w:rFonts w:ascii="Times New Roman" w:hAnsi="Times New Roman" w:cs="Times New Roman"/>
          <w:sz w:val="24"/>
          <w:szCs w:val="24"/>
        </w:rPr>
        <w:t>which are either in transit or in storage in a customs warehouse or free zone under customs control</w:t>
      </w:r>
      <w:r w:rsidR="00AB7BD9" w:rsidRPr="0090635D">
        <w:rPr>
          <w:rFonts w:ascii="Times New Roman" w:hAnsi="Times New Roman" w:cs="Times New Roman"/>
          <w:sz w:val="24"/>
          <w:szCs w:val="24"/>
        </w:rPr>
        <w:t xml:space="preserve"> </w:t>
      </w:r>
      <w:r w:rsidR="007544D2" w:rsidRPr="0090635D">
        <w:rPr>
          <w:rFonts w:ascii="Times New Roman" w:hAnsi="Times New Roman" w:cs="Times New Roman"/>
          <w:sz w:val="24"/>
          <w:szCs w:val="24"/>
        </w:rPr>
        <w:t xml:space="preserve">on the last day </w:t>
      </w:r>
      <w:r w:rsidR="00AB7BD9" w:rsidRPr="0090635D">
        <w:rPr>
          <w:rFonts w:ascii="Times New Roman" w:hAnsi="Times New Roman" w:cs="Times New Roman"/>
          <w:sz w:val="24"/>
          <w:szCs w:val="24"/>
        </w:rPr>
        <w:t xml:space="preserve">of </w:t>
      </w:r>
      <w:r w:rsidR="007544D2" w:rsidRPr="0090635D">
        <w:rPr>
          <w:rFonts w:ascii="Times New Roman" w:hAnsi="Times New Roman" w:cs="Times New Roman"/>
          <w:sz w:val="24"/>
          <w:szCs w:val="24"/>
        </w:rPr>
        <w:t xml:space="preserve">the </w:t>
      </w:r>
      <w:r w:rsidR="00AB7BD9" w:rsidRPr="0090635D">
        <w:rPr>
          <w:rFonts w:ascii="Times New Roman" w:hAnsi="Times New Roman" w:cs="Times New Roman"/>
          <w:sz w:val="24"/>
          <w:szCs w:val="24"/>
        </w:rPr>
        <w:t>transition</w:t>
      </w:r>
      <w:r w:rsidR="007544D2" w:rsidRPr="0090635D">
        <w:rPr>
          <w:rFonts w:ascii="Times New Roman" w:hAnsi="Times New Roman" w:cs="Times New Roman"/>
          <w:sz w:val="24"/>
          <w:szCs w:val="24"/>
        </w:rPr>
        <w:t xml:space="preserve"> period</w:t>
      </w:r>
      <w:r w:rsidRPr="0090635D">
        <w:rPr>
          <w:rFonts w:ascii="Times New Roman" w:hAnsi="Times New Roman" w:cs="Times New Roman"/>
          <w:sz w:val="24"/>
          <w:szCs w:val="24"/>
        </w:rPr>
        <w:t xml:space="preserve">. For such </w:t>
      </w:r>
      <w:r w:rsidR="007544D2" w:rsidRPr="0090635D">
        <w:rPr>
          <w:rFonts w:ascii="Times New Roman" w:hAnsi="Times New Roman" w:cs="Times New Roman"/>
          <w:sz w:val="24"/>
          <w:szCs w:val="24"/>
        </w:rPr>
        <w:t>goods</w:t>
      </w:r>
      <w:r w:rsidRPr="0090635D">
        <w:rPr>
          <w:rFonts w:ascii="Times New Roman" w:hAnsi="Times New Roman" w:cs="Times New Roman"/>
          <w:sz w:val="24"/>
          <w:szCs w:val="24"/>
        </w:rPr>
        <w:t xml:space="preserve">, proof of origin may be </w:t>
      </w:r>
      <w:r w:rsidR="007544D2" w:rsidRPr="0090635D">
        <w:rPr>
          <w:rFonts w:ascii="Times New Roman" w:hAnsi="Times New Roman" w:cs="Times New Roman"/>
          <w:sz w:val="24"/>
          <w:szCs w:val="24"/>
        </w:rPr>
        <w:t xml:space="preserve">provided </w:t>
      </w:r>
      <w:r w:rsidRPr="0090635D">
        <w:rPr>
          <w:rFonts w:ascii="Times New Roman" w:hAnsi="Times New Roman" w:cs="Times New Roman"/>
          <w:sz w:val="24"/>
          <w:szCs w:val="24"/>
        </w:rPr>
        <w:t xml:space="preserve">retrospectively up to </w:t>
      </w:r>
      <w:r w:rsidR="007544D2" w:rsidRPr="0090635D">
        <w:rPr>
          <w:rFonts w:ascii="Times New Roman" w:hAnsi="Times New Roman" w:cs="Times New Roman"/>
          <w:sz w:val="24"/>
          <w:szCs w:val="24"/>
        </w:rPr>
        <w:t xml:space="preserve">12 </w:t>
      </w:r>
      <w:r w:rsidRPr="0090635D">
        <w:rPr>
          <w:rFonts w:ascii="Times New Roman" w:hAnsi="Times New Roman" w:cs="Times New Roman"/>
          <w:sz w:val="24"/>
          <w:szCs w:val="24"/>
        </w:rPr>
        <w:t xml:space="preserve">months after the end of </w:t>
      </w:r>
      <w:r w:rsidR="007544D2" w:rsidRPr="0090635D">
        <w:rPr>
          <w:rFonts w:ascii="Times New Roman" w:hAnsi="Times New Roman" w:cs="Times New Roman"/>
          <w:sz w:val="24"/>
          <w:szCs w:val="24"/>
        </w:rPr>
        <w:t xml:space="preserve">the </w:t>
      </w:r>
      <w:r w:rsidRPr="0090635D">
        <w:rPr>
          <w:rFonts w:ascii="Times New Roman" w:hAnsi="Times New Roman" w:cs="Times New Roman"/>
          <w:sz w:val="24"/>
          <w:szCs w:val="24"/>
        </w:rPr>
        <w:t>transition</w:t>
      </w:r>
      <w:r w:rsidR="007544D2" w:rsidRPr="0090635D">
        <w:rPr>
          <w:rFonts w:ascii="Times New Roman" w:hAnsi="Times New Roman" w:cs="Times New Roman"/>
          <w:sz w:val="24"/>
          <w:szCs w:val="24"/>
        </w:rPr>
        <w:t xml:space="preserve"> period</w:t>
      </w:r>
      <w:r w:rsidRPr="0090635D">
        <w:rPr>
          <w:rFonts w:ascii="Times New Roman" w:hAnsi="Times New Roman" w:cs="Times New Roman"/>
          <w:sz w:val="24"/>
          <w:szCs w:val="24"/>
        </w:rPr>
        <w:t xml:space="preserve">, provided that the provisions of Protocol 4 </w:t>
      </w:r>
      <w:r w:rsidR="007544D2" w:rsidRPr="0090635D">
        <w:rPr>
          <w:rFonts w:ascii="Times New Roman" w:hAnsi="Times New Roman" w:cs="Times New Roman"/>
          <w:sz w:val="24"/>
          <w:szCs w:val="24"/>
        </w:rPr>
        <w:t xml:space="preserve">of the EEA Agreement </w:t>
      </w:r>
      <w:r w:rsidRPr="0090635D">
        <w:rPr>
          <w:rFonts w:ascii="Times New Roman" w:hAnsi="Times New Roman" w:cs="Times New Roman"/>
          <w:sz w:val="24"/>
          <w:szCs w:val="24"/>
        </w:rPr>
        <w:t xml:space="preserve">and in particular </w:t>
      </w:r>
      <w:r w:rsidR="00676390" w:rsidRPr="0090635D">
        <w:rPr>
          <w:rFonts w:ascii="Times New Roman" w:hAnsi="Times New Roman" w:cs="Times New Roman"/>
          <w:sz w:val="24"/>
          <w:szCs w:val="24"/>
        </w:rPr>
        <w:t xml:space="preserve">its </w:t>
      </w:r>
      <w:r w:rsidRPr="0090635D">
        <w:rPr>
          <w:rFonts w:ascii="Times New Roman" w:hAnsi="Times New Roman" w:cs="Times New Roman"/>
          <w:sz w:val="24"/>
          <w:szCs w:val="24"/>
        </w:rPr>
        <w:t>Article 12 (</w:t>
      </w:r>
      <w:r w:rsidR="007544D2" w:rsidRPr="0090635D">
        <w:rPr>
          <w:rFonts w:ascii="Times New Roman" w:hAnsi="Times New Roman" w:cs="Times New Roman"/>
          <w:sz w:val="24"/>
          <w:szCs w:val="24"/>
        </w:rPr>
        <w:t>Direct t</w:t>
      </w:r>
      <w:r w:rsidRPr="0090635D">
        <w:rPr>
          <w:rFonts w:ascii="Times New Roman" w:hAnsi="Times New Roman" w:cs="Times New Roman"/>
          <w:sz w:val="24"/>
          <w:szCs w:val="24"/>
        </w:rPr>
        <w:t xml:space="preserve">ransport) have been </w:t>
      </w:r>
      <w:r w:rsidR="007544D2" w:rsidRPr="0090635D">
        <w:rPr>
          <w:rFonts w:ascii="Times New Roman" w:hAnsi="Times New Roman" w:cs="Times New Roman"/>
          <w:sz w:val="24"/>
          <w:szCs w:val="24"/>
        </w:rPr>
        <w:t>complied with</w:t>
      </w:r>
      <w:r w:rsidRPr="0090635D">
        <w:rPr>
          <w:rFonts w:ascii="Times New Roman" w:hAnsi="Times New Roman" w:cs="Times New Roman"/>
          <w:sz w:val="24"/>
          <w:szCs w:val="24"/>
        </w:rPr>
        <w:t>.</w:t>
      </w:r>
    </w:p>
    <w:p w14:paraId="3603135D" w14:textId="77777777" w:rsidR="00742C11" w:rsidRPr="0090635D" w:rsidRDefault="00742C11" w:rsidP="00742C11">
      <w:pPr>
        <w:jc w:val="both"/>
        <w:rPr>
          <w:rFonts w:ascii="Times New Roman" w:hAnsi="Times New Roman" w:cs="Times New Roman"/>
          <w:b/>
          <w:sz w:val="24"/>
          <w:szCs w:val="24"/>
        </w:rPr>
      </w:pPr>
    </w:p>
    <w:p w14:paraId="2F0A9DF8"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455AFC00"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TITLE I</w:t>
      </w:r>
      <w:r w:rsidR="00DB3A82" w:rsidRPr="0090635D">
        <w:rPr>
          <w:rFonts w:ascii="Times New Roman" w:hAnsi="Times New Roman" w:cs="Times New Roman"/>
          <w:sz w:val="24"/>
          <w:szCs w:val="24"/>
        </w:rPr>
        <w:t>I</w:t>
      </w:r>
      <w:r w:rsidRPr="0090635D">
        <w:rPr>
          <w:rFonts w:ascii="Times New Roman" w:hAnsi="Times New Roman" w:cs="Times New Roman"/>
          <w:sz w:val="24"/>
          <w:szCs w:val="24"/>
        </w:rPr>
        <w:t xml:space="preserve"> </w:t>
      </w:r>
    </w:p>
    <w:p w14:paraId="4E825BB9"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INTELLECTUAL PROPERTY</w:t>
      </w:r>
    </w:p>
    <w:p w14:paraId="25164CAC" w14:textId="77777777" w:rsidR="009E73C2" w:rsidRPr="0090635D" w:rsidRDefault="009E73C2" w:rsidP="00742C11">
      <w:pPr>
        <w:jc w:val="center"/>
        <w:rPr>
          <w:rFonts w:ascii="Times New Roman" w:hAnsi="Times New Roman" w:cs="Times New Roman"/>
          <w:iCs/>
          <w:sz w:val="24"/>
          <w:szCs w:val="24"/>
        </w:rPr>
      </w:pPr>
    </w:p>
    <w:p w14:paraId="7A05AC3C" w14:textId="6C39EB67" w:rsidR="001400ED" w:rsidRPr="0090635D" w:rsidRDefault="001400ED" w:rsidP="0090635D">
      <w:pPr>
        <w:jc w:val="center"/>
        <w:rPr>
          <w:rFonts w:ascii="Times New Roman" w:hAnsi="Times New Roman" w:cs="Times New Roman"/>
          <w:iCs/>
          <w:sz w:val="24"/>
          <w:szCs w:val="24"/>
        </w:rPr>
      </w:pPr>
      <w:r w:rsidRPr="0090635D">
        <w:rPr>
          <w:rFonts w:ascii="Times New Roman" w:hAnsi="Times New Roman" w:cs="Times New Roman"/>
          <w:iCs/>
          <w:sz w:val="24"/>
          <w:szCs w:val="24"/>
        </w:rPr>
        <w:t xml:space="preserve">Article 46 </w:t>
      </w:r>
    </w:p>
    <w:p w14:paraId="46AD6671" w14:textId="77777777" w:rsidR="001400ED" w:rsidRPr="0090635D" w:rsidRDefault="001400ED" w:rsidP="0090635D">
      <w:pPr>
        <w:jc w:val="center"/>
        <w:rPr>
          <w:rFonts w:ascii="Times New Roman" w:hAnsi="Times New Roman" w:cs="Times New Roman"/>
          <w:iCs/>
          <w:sz w:val="24"/>
          <w:szCs w:val="24"/>
        </w:rPr>
      </w:pPr>
      <w:r w:rsidRPr="0090635D">
        <w:rPr>
          <w:rFonts w:ascii="Times New Roman" w:hAnsi="Times New Roman" w:cs="Times New Roman"/>
          <w:iCs/>
          <w:sz w:val="24"/>
          <w:szCs w:val="24"/>
        </w:rPr>
        <w:t>Continued protection in the United Kingdom of geographical indications</w:t>
      </w:r>
    </w:p>
    <w:p w14:paraId="053FE594" w14:textId="4C8CED0F" w:rsidR="001400ED" w:rsidRPr="0090635D" w:rsidRDefault="001400ED" w:rsidP="0090635D">
      <w:pPr>
        <w:jc w:val="both"/>
        <w:rPr>
          <w:rFonts w:ascii="Times New Roman" w:hAnsi="Times New Roman" w:cs="Times New Roman"/>
          <w:sz w:val="24"/>
          <w:szCs w:val="24"/>
        </w:rPr>
      </w:pPr>
      <w:r w:rsidRPr="0090635D">
        <w:rPr>
          <w:rFonts w:ascii="Times New Roman" w:hAnsi="Times New Roman" w:cs="Times New Roman"/>
          <w:sz w:val="24"/>
          <w:szCs w:val="24"/>
        </w:rPr>
        <w:t>Where a geographical indication within the meaning of Regulation (EC) No 110/2008 of the European Parliament and of the Council</w:t>
      </w:r>
      <w:r w:rsidR="00676390" w:rsidRPr="002E201A">
        <w:rPr>
          <w:rFonts w:ascii="Times New Roman" w:hAnsi="Times New Roman" w:cs="Times New Roman"/>
          <w:vertAlign w:val="superscript"/>
        </w:rPr>
        <w:footnoteReference w:id="18"/>
      </w:r>
      <w:r w:rsidRPr="0090635D">
        <w:rPr>
          <w:rFonts w:ascii="Times New Roman" w:hAnsi="Times New Roman" w:cs="Times New Roman"/>
          <w:sz w:val="24"/>
          <w:szCs w:val="24"/>
        </w:rPr>
        <w:t xml:space="preserve">, pertaining to a product of an EEA EFTA State, is protected on the last day of the transition period by virtue of that Regulation, those persons who are entitled to use the geographical indication </w:t>
      </w:r>
      <w:r w:rsidR="000663AE" w:rsidRPr="0090635D">
        <w:rPr>
          <w:rFonts w:ascii="Times New Roman" w:hAnsi="Times New Roman" w:cs="Times New Roman"/>
          <w:sz w:val="24"/>
          <w:szCs w:val="24"/>
        </w:rPr>
        <w:t xml:space="preserve">concerned </w:t>
      </w:r>
      <w:r w:rsidRPr="0090635D">
        <w:rPr>
          <w:rFonts w:ascii="Times New Roman" w:hAnsi="Times New Roman" w:cs="Times New Roman"/>
          <w:sz w:val="24"/>
          <w:szCs w:val="24"/>
        </w:rPr>
        <w:t xml:space="preserve">shall be entitled, as from the end of the transition period, without any re-examination, to use the geographical indication concerned in the United Kingdom, which shall be granted at least the same level of protection under the law of the United Kingdom as under the following provisions: </w:t>
      </w:r>
    </w:p>
    <w:p w14:paraId="7F572126" w14:textId="23FAA8CD" w:rsidR="001400ED" w:rsidRPr="0090635D" w:rsidRDefault="000663AE" w:rsidP="0090635D">
      <w:pPr>
        <w:pStyle w:val="ListParagraph"/>
        <w:numPr>
          <w:ilvl w:val="0"/>
          <w:numId w:val="87"/>
        </w:numPr>
        <w:ind w:left="1134" w:hanging="774"/>
        <w:jc w:val="both"/>
        <w:rPr>
          <w:rFonts w:ascii="Times New Roman" w:hAnsi="Times New Roman" w:cs="Times New Roman"/>
        </w:rPr>
      </w:pPr>
      <w:r w:rsidRPr="0090635D">
        <w:rPr>
          <w:rFonts w:ascii="Times New Roman" w:hAnsi="Times New Roman" w:cs="Times New Roman"/>
        </w:rPr>
        <w:t>p</w:t>
      </w:r>
      <w:r w:rsidR="00E435B1" w:rsidRPr="0090635D">
        <w:rPr>
          <w:rFonts w:ascii="Times New Roman" w:hAnsi="Times New Roman" w:cs="Times New Roman"/>
        </w:rPr>
        <w:t>oint (</w:t>
      </w:r>
      <w:proofErr w:type="spellStart"/>
      <w:r w:rsidR="00E435B1" w:rsidRPr="0090635D">
        <w:rPr>
          <w:rFonts w:ascii="Times New Roman" w:hAnsi="Times New Roman" w:cs="Times New Roman"/>
        </w:rPr>
        <w:t>i</w:t>
      </w:r>
      <w:proofErr w:type="spellEnd"/>
      <w:r w:rsidR="00E435B1" w:rsidRPr="0090635D">
        <w:rPr>
          <w:rFonts w:ascii="Times New Roman" w:hAnsi="Times New Roman" w:cs="Times New Roman"/>
        </w:rPr>
        <w:t xml:space="preserve">) of </w:t>
      </w:r>
      <w:r w:rsidR="001400ED" w:rsidRPr="0090635D">
        <w:rPr>
          <w:rFonts w:ascii="Times New Roman" w:hAnsi="Times New Roman" w:cs="Times New Roman"/>
        </w:rPr>
        <w:t>Article 4(1) of Directive (EU) 2015/2436 of the European Parliament and of the Council</w:t>
      </w:r>
      <w:r w:rsidR="00676390" w:rsidRPr="002E201A">
        <w:rPr>
          <w:rFonts w:ascii="Times New Roman" w:hAnsi="Times New Roman" w:cs="Times New Roman"/>
          <w:vertAlign w:val="superscript"/>
        </w:rPr>
        <w:footnoteReference w:id="19"/>
      </w:r>
      <w:r w:rsidR="001400ED" w:rsidRPr="0090635D">
        <w:rPr>
          <w:rFonts w:ascii="Times New Roman" w:hAnsi="Times New Roman" w:cs="Times New Roman"/>
        </w:rPr>
        <w:t>; and</w:t>
      </w:r>
    </w:p>
    <w:p w14:paraId="2FAEBEA7" w14:textId="77777777" w:rsidR="007119FD" w:rsidRPr="0090635D" w:rsidRDefault="007119FD" w:rsidP="0090635D">
      <w:pPr>
        <w:pStyle w:val="ListParagraph"/>
        <w:ind w:left="1134"/>
        <w:jc w:val="both"/>
        <w:rPr>
          <w:rFonts w:ascii="Times New Roman" w:hAnsi="Times New Roman" w:cs="Times New Roman"/>
        </w:rPr>
      </w:pPr>
    </w:p>
    <w:p w14:paraId="4C9FAC76" w14:textId="5FE80355" w:rsidR="001400ED" w:rsidRPr="0090635D" w:rsidRDefault="001400ED" w:rsidP="0090635D">
      <w:pPr>
        <w:pStyle w:val="ListParagraph"/>
        <w:numPr>
          <w:ilvl w:val="0"/>
          <w:numId w:val="87"/>
        </w:numPr>
        <w:ind w:left="1134" w:hanging="774"/>
        <w:jc w:val="both"/>
        <w:rPr>
          <w:rFonts w:ascii="Times New Roman" w:hAnsi="Times New Roman" w:cs="Times New Roman"/>
        </w:rPr>
      </w:pPr>
      <w:r w:rsidRPr="0090635D">
        <w:rPr>
          <w:rFonts w:ascii="Times New Roman" w:hAnsi="Times New Roman" w:cs="Times New Roman"/>
        </w:rPr>
        <w:t>in view of the geographical indication</w:t>
      </w:r>
      <w:r w:rsidR="000663AE" w:rsidRPr="0090635D">
        <w:rPr>
          <w:rFonts w:ascii="Times New Roman" w:hAnsi="Times New Roman" w:cs="Times New Roman"/>
        </w:rPr>
        <w:t xml:space="preserve"> concerned</w:t>
      </w:r>
      <w:r w:rsidRPr="0090635D">
        <w:rPr>
          <w:rFonts w:ascii="Times New Roman" w:hAnsi="Times New Roman" w:cs="Times New Roman"/>
        </w:rPr>
        <w:t>, the first subparagraph of Article 15(3), Article 16 and Article 23(1) of Regulation (EC) No 110/2008 and, in so far as to the extent related to compliance with those provisions of that Regulation, Article 24(1) of that Regulation.</w:t>
      </w:r>
    </w:p>
    <w:p w14:paraId="72E0A88B" w14:textId="77777777" w:rsidR="007119FD" w:rsidRPr="0090635D" w:rsidRDefault="007119FD" w:rsidP="0090635D">
      <w:pPr>
        <w:pStyle w:val="ListParagraph"/>
        <w:ind w:left="567"/>
        <w:jc w:val="both"/>
        <w:rPr>
          <w:rFonts w:ascii="Times New Roman" w:hAnsi="Times New Roman" w:cs="Times New Roman"/>
        </w:rPr>
      </w:pPr>
    </w:p>
    <w:p w14:paraId="24A7F5DF" w14:textId="77777777" w:rsidR="001400ED" w:rsidRPr="0090635D" w:rsidRDefault="001400ED" w:rsidP="0090635D">
      <w:pPr>
        <w:jc w:val="both"/>
        <w:rPr>
          <w:rFonts w:ascii="Times New Roman" w:hAnsi="Times New Roman" w:cs="Times New Roman"/>
          <w:sz w:val="24"/>
          <w:szCs w:val="24"/>
        </w:rPr>
      </w:pPr>
      <w:r w:rsidRPr="0090635D">
        <w:rPr>
          <w:rFonts w:ascii="Times New Roman" w:hAnsi="Times New Roman" w:cs="Times New Roman"/>
          <w:sz w:val="24"/>
          <w:szCs w:val="24"/>
        </w:rPr>
        <w:t>Where a geographical indication referred to in the first subparagraph ceases to be protected in the EEA EFTA States after the end of the transition period, the first subparagraph shall cease to apply in respect of that geographical indication.</w:t>
      </w:r>
    </w:p>
    <w:p w14:paraId="5A903F08" w14:textId="622A85C8" w:rsidR="001400ED" w:rsidRPr="0090635D" w:rsidRDefault="001400ED" w:rsidP="0090635D">
      <w:pPr>
        <w:jc w:val="both"/>
        <w:rPr>
          <w:rFonts w:ascii="Times New Roman" w:hAnsi="Times New Roman" w:cs="Times New Roman"/>
          <w:sz w:val="24"/>
          <w:szCs w:val="24"/>
        </w:rPr>
      </w:pPr>
      <w:r w:rsidRPr="0090635D">
        <w:rPr>
          <w:rFonts w:ascii="Times New Roman" w:hAnsi="Times New Roman" w:cs="Times New Roman"/>
          <w:sz w:val="24"/>
          <w:szCs w:val="24"/>
        </w:rPr>
        <w:t>The first subparagraph shall not apply where protection in the EEA EFTA States is derived from international agreements, other than the EEA Agreement, to which the EEA EFTA States are party.</w:t>
      </w:r>
    </w:p>
    <w:p w14:paraId="5E8F9591" w14:textId="0508C4BC" w:rsidR="007119FD" w:rsidRPr="0090635D" w:rsidRDefault="001400ED" w:rsidP="0090635D">
      <w:pPr>
        <w:jc w:val="both"/>
        <w:rPr>
          <w:rFonts w:ascii="Times New Roman" w:hAnsi="Times New Roman" w:cs="Times New Roman"/>
          <w:sz w:val="24"/>
          <w:szCs w:val="24"/>
        </w:rPr>
      </w:pPr>
      <w:r w:rsidRPr="0090635D">
        <w:rPr>
          <w:rFonts w:ascii="Times New Roman" w:hAnsi="Times New Roman" w:cs="Times New Roman"/>
          <w:sz w:val="24"/>
          <w:szCs w:val="24"/>
        </w:rPr>
        <w:t xml:space="preserve">This Article shall apply unless and until an agreement that supersedes this Article enters into force or becomes applicable. </w:t>
      </w:r>
    </w:p>
    <w:p w14:paraId="214BB2FD" w14:textId="3C700C94" w:rsidR="001400ED" w:rsidRPr="0090635D" w:rsidRDefault="001400ED" w:rsidP="0090635D">
      <w:pPr>
        <w:jc w:val="center"/>
        <w:rPr>
          <w:rFonts w:ascii="Times New Roman" w:hAnsi="Times New Roman" w:cs="Times New Roman"/>
          <w:sz w:val="24"/>
          <w:szCs w:val="24"/>
        </w:rPr>
      </w:pPr>
    </w:p>
    <w:p w14:paraId="701E668E" w14:textId="319F7105" w:rsidR="001400ED" w:rsidRPr="0090635D" w:rsidRDefault="001400ED" w:rsidP="001400ED">
      <w:pPr>
        <w:jc w:val="center"/>
        <w:rPr>
          <w:rFonts w:ascii="Times New Roman" w:hAnsi="Times New Roman" w:cs="Times New Roman"/>
          <w:sz w:val="24"/>
          <w:szCs w:val="24"/>
        </w:rPr>
      </w:pPr>
      <w:r w:rsidRPr="0090635D">
        <w:rPr>
          <w:rFonts w:ascii="Times New Roman" w:hAnsi="Times New Roman" w:cs="Times New Roman"/>
          <w:sz w:val="24"/>
          <w:szCs w:val="24"/>
        </w:rPr>
        <w:t>Article 47</w:t>
      </w:r>
    </w:p>
    <w:p w14:paraId="59513CD6" w14:textId="77777777" w:rsidR="001400ED" w:rsidRPr="0090635D" w:rsidRDefault="001400ED" w:rsidP="001400ED">
      <w:pPr>
        <w:jc w:val="center"/>
        <w:rPr>
          <w:rFonts w:ascii="Times New Roman" w:hAnsi="Times New Roman" w:cs="Times New Roman"/>
          <w:sz w:val="24"/>
          <w:szCs w:val="24"/>
        </w:rPr>
      </w:pPr>
      <w:r w:rsidRPr="0090635D">
        <w:rPr>
          <w:rFonts w:ascii="Times New Roman" w:hAnsi="Times New Roman" w:cs="Times New Roman"/>
          <w:sz w:val="24"/>
          <w:szCs w:val="24"/>
        </w:rPr>
        <w:t>Registration procedure</w:t>
      </w:r>
    </w:p>
    <w:p w14:paraId="1C97C346" w14:textId="3B5B2AD8" w:rsidR="001400ED" w:rsidRPr="0090635D" w:rsidRDefault="001400ED" w:rsidP="00B0116F">
      <w:pPr>
        <w:pStyle w:val="ListParagraph"/>
        <w:numPr>
          <w:ilvl w:val="3"/>
          <w:numId w:val="3"/>
        </w:numPr>
        <w:ind w:left="567" w:hanging="578"/>
        <w:jc w:val="both"/>
        <w:rPr>
          <w:rFonts w:ascii="Times New Roman" w:hAnsi="Times New Roman" w:cs="Times New Roman"/>
        </w:rPr>
      </w:pPr>
      <w:r w:rsidRPr="0090635D">
        <w:rPr>
          <w:rFonts w:ascii="Times New Roman" w:hAnsi="Times New Roman" w:cs="Times New Roman"/>
        </w:rPr>
        <w:t xml:space="preserve">The registration, grant or protection pursuant to Article </w:t>
      </w:r>
      <w:r w:rsidR="00A55B2D" w:rsidRPr="0090635D">
        <w:rPr>
          <w:rFonts w:ascii="Times New Roman" w:hAnsi="Times New Roman" w:cs="Times New Roman"/>
        </w:rPr>
        <w:t>46</w:t>
      </w:r>
      <w:r w:rsidRPr="0090635D">
        <w:rPr>
          <w:rFonts w:ascii="Times New Roman" w:hAnsi="Times New Roman" w:cs="Times New Roman"/>
        </w:rPr>
        <w:t xml:space="preserve"> of this Agreement shall be carried out free of charge by the relevant entities in the United Kingdom, using the data available in the registries of the European Commission. Annex III to </w:t>
      </w:r>
      <w:r w:rsidRPr="0090635D">
        <w:rPr>
          <w:rFonts w:ascii="Times New Roman" w:hAnsi="Times New Roman" w:cs="Times New Roman"/>
        </w:rPr>
        <w:lastRenderedPageBreak/>
        <w:t>Regulation (EC) No 110/2008</w:t>
      </w:r>
      <w:r w:rsidR="00D3171E" w:rsidRPr="0090635D">
        <w:rPr>
          <w:rFonts w:ascii="Times New Roman" w:hAnsi="Times New Roman" w:cs="Times New Roman"/>
        </w:rPr>
        <w:t xml:space="preserve"> </w:t>
      </w:r>
      <w:r w:rsidRPr="0090635D">
        <w:rPr>
          <w:rFonts w:ascii="Times New Roman" w:hAnsi="Times New Roman" w:cs="Times New Roman"/>
        </w:rPr>
        <w:t>shall be considered a registry for the purpose of this Article.</w:t>
      </w:r>
    </w:p>
    <w:p w14:paraId="052B0CA1" w14:textId="77777777" w:rsidR="001400ED" w:rsidRPr="0090635D" w:rsidRDefault="001400ED" w:rsidP="001400ED">
      <w:pPr>
        <w:pStyle w:val="ListParagraph"/>
        <w:ind w:left="709"/>
        <w:jc w:val="both"/>
        <w:rPr>
          <w:rFonts w:ascii="Times New Roman" w:hAnsi="Times New Roman" w:cs="Times New Roman"/>
        </w:rPr>
      </w:pPr>
    </w:p>
    <w:p w14:paraId="5F9038CE" w14:textId="338784E0" w:rsidR="001400ED" w:rsidRPr="0090635D" w:rsidRDefault="001400ED" w:rsidP="00B0116F">
      <w:pPr>
        <w:pStyle w:val="ListParagraph"/>
        <w:numPr>
          <w:ilvl w:val="3"/>
          <w:numId w:val="3"/>
        </w:numPr>
        <w:ind w:left="567" w:hanging="578"/>
        <w:jc w:val="both"/>
        <w:rPr>
          <w:rFonts w:ascii="Times New Roman" w:hAnsi="Times New Roman" w:cs="Times New Roman"/>
        </w:rPr>
      </w:pPr>
      <w:r w:rsidRPr="0090635D">
        <w:rPr>
          <w:rFonts w:ascii="Times New Roman" w:hAnsi="Times New Roman" w:cs="Times New Roman"/>
        </w:rPr>
        <w:t xml:space="preserve">For the purposes of paragraph 1, those persons who are entitled to use a geographical indication referred to in Article </w:t>
      </w:r>
      <w:r w:rsidR="00A55B2D" w:rsidRPr="0090635D">
        <w:rPr>
          <w:rFonts w:ascii="Times New Roman" w:hAnsi="Times New Roman" w:cs="Times New Roman"/>
        </w:rPr>
        <w:t>46</w:t>
      </w:r>
      <w:r w:rsidRPr="0090635D">
        <w:rPr>
          <w:rFonts w:ascii="Times New Roman" w:hAnsi="Times New Roman" w:cs="Times New Roman"/>
        </w:rPr>
        <w:t xml:space="preserve"> shall not be required to introduce an application or to undertake any particular administrative procedure. </w:t>
      </w:r>
    </w:p>
    <w:p w14:paraId="3AE01924" w14:textId="77777777" w:rsidR="001400ED" w:rsidRPr="0090635D" w:rsidRDefault="001400ED" w:rsidP="001400ED">
      <w:pPr>
        <w:pStyle w:val="ListParagraph"/>
        <w:rPr>
          <w:rFonts w:ascii="Times New Roman" w:hAnsi="Times New Roman" w:cs="Times New Roman"/>
        </w:rPr>
      </w:pPr>
    </w:p>
    <w:p w14:paraId="58DB1DE4" w14:textId="77777777" w:rsidR="0084771C" w:rsidRPr="0090635D" w:rsidRDefault="0084771C" w:rsidP="0090635D">
      <w:pPr>
        <w:jc w:val="center"/>
        <w:rPr>
          <w:rFonts w:ascii="Times New Roman" w:hAnsi="Times New Roman" w:cs="Times New Roman"/>
          <w:sz w:val="24"/>
          <w:szCs w:val="24"/>
        </w:rPr>
      </w:pPr>
    </w:p>
    <w:p w14:paraId="691697B5" w14:textId="46A457CB" w:rsidR="00742C11" w:rsidRPr="0090635D" w:rsidRDefault="00844A2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4</w:t>
      </w:r>
      <w:r w:rsidR="0084771C" w:rsidRPr="0090635D">
        <w:rPr>
          <w:rFonts w:ascii="Times New Roman" w:hAnsi="Times New Roman" w:cs="Times New Roman"/>
          <w:sz w:val="24"/>
          <w:szCs w:val="24"/>
        </w:rPr>
        <w:t>8</w:t>
      </w:r>
    </w:p>
    <w:p w14:paraId="22C6D977"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Continued protection of databases</w:t>
      </w:r>
    </w:p>
    <w:p w14:paraId="4191747C" w14:textId="71014822" w:rsidR="0084771C" w:rsidRPr="0090635D" w:rsidRDefault="0084771C" w:rsidP="001D55B2">
      <w:pPr>
        <w:pStyle w:val="ListParagraph"/>
        <w:numPr>
          <w:ilvl w:val="0"/>
          <w:numId w:val="73"/>
        </w:numPr>
        <w:ind w:left="567" w:hanging="567"/>
        <w:jc w:val="both"/>
        <w:rPr>
          <w:rFonts w:ascii="Times New Roman" w:hAnsi="Times New Roman" w:cs="Times New Roman"/>
        </w:rPr>
      </w:pPr>
      <w:r w:rsidRPr="0090635D">
        <w:rPr>
          <w:rFonts w:ascii="Times New Roman" w:hAnsi="Times New Roman" w:cs="Times New Roman"/>
        </w:rPr>
        <w:t>The holder of a right in relation to a database in respect of the United Kingdom in accordance with Article 7 of Directive 96/9/EC of the European Parliament and of the Council</w:t>
      </w:r>
      <w:r w:rsidR="00676390" w:rsidRPr="0090635D">
        <w:rPr>
          <w:rStyle w:val="FootnoteReference"/>
          <w:rFonts w:ascii="Times New Roman" w:hAnsi="Times New Roman" w:cs="Times New Roman"/>
        </w:rPr>
        <w:footnoteReference w:id="20"/>
      </w:r>
      <w:r w:rsidRPr="0090635D">
        <w:rPr>
          <w:rFonts w:ascii="Times New Roman" w:hAnsi="Times New Roman" w:cs="Times New Roman"/>
        </w:rPr>
        <w:t xml:space="preserve"> which arose before the end of the transition period shall, in relation to that database, maintain an enforceable intellectual property right in the United Kingdom, under the law of the United Kingdom, that affords the same level of protection as that provided for in Directive 96/9/EC, provided that the holder of that right continues to comply with the requirements of Article 11 of that Directive. The term of protection of that right under the law of the United Kingdom shall be at least equal to the remaining period of protection under Article 10 of Directive 96/9/EC.</w:t>
      </w:r>
    </w:p>
    <w:p w14:paraId="042E931D" w14:textId="77777777" w:rsidR="0084771C" w:rsidRPr="0090635D" w:rsidRDefault="0084771C" w:rsidP="0084771C">
      <w:pPr>
        <w:pStyle w:val="ListParagraph"/>
        <w:ind w:left="567"/>
        <w:jc w:val="both"/>
        <w:rPr>
          <w:rFonts w:ascii="Times New Roman" w:hAnsi="Times New Roman" w:cs="Times New Roman"/>
        </w:rPr>
      </w:pPr>
    </w:p>
    <w:p w14:paraId="3C91FB51" w14:textId="29C8D174" w:rsidR="001D55B2" w:rsidRPr="0090635D" w:rsidRDefault="0084771C" w:rsidP="0090635D">
      <w:pPr>
        <w:pStyle w:val="ListParagraph"/>
        <w:ind w:left="567"/>
        <w:jc w:val="both"/>
        <w:rPr>
          <w:rFonts w:ascii="Times New Roman" w:hAnsi="Times New Roman" w:cs="Times New Roman"/>
        </w:rPr>
      </w:pPr>
      <w:r w:rsidRPr="0090635D">
        <w:rPr>
          <w:rFonts w:ascii="Times New Roman" w:hAnsi="Times New Roman" w:cs="Times New Roman"/>
        </w:rPr>
        <w:t>The following persons and undertakings shall be deemed to comply with the requirements of Article 11 of Directive 96/9/EC:</w:t>
      </w:r>
    </w:p>
    <w:p w14:paraId="5207B5C7" w14:textId="77777777" w:rsidR="009162E4" w:rsidRPr="0090635D" w:rsidRDefault="009162E4" w:rsidP="0090635D">
      <w:pPr>
        <w:pStyle w:val="ListParagraph"/>
        <w:ind w:left="567"/>
        <w:jc w:val="both"/>
        <w:rPr>
          <w:rFonts w:ascii="Times New Roman" w:hAnsi="Times New Roman" w:cs="Times New Roman"/>
        </w:rPr>
      </w:pPr>
    </w:p>
    <w:p w14:paraId="0CD562A5" w14:textId="77777777" w:rsidR="0084771C" w:rsidRPr="0090635D" w:rsidRDefault="0084771C" w:rsidP="001D55B2">
      <w:pPr>
        <w:pStyle w:val="ListParagraph"/>
        <w:numPr>
          <w:ilvl w:val="2"/>
          <w:numId w:val="2"/>
        </w:numPr>
        <w:spacing w:before="120" w:after="120"/>
        <w:ind w:left="1134" w:hanging="567"/>
        <w:jc w:val="both"/>
        <w:rPr>
          <w:rFonts w:ascii="Times New Roman" w:hAnsi="Times New Roman" w:cs="Times New Roman"/>
        </w:rPr>
      </w:pPr>
      <w:r w:rsidRPr="0090635D">
        <w:rPr>
          <w:rFonts w:ascii="Times New Roman" w:hAnsi="Times New Roman" w:cs="Times New Roman"/>
        </w:rPr>
        <w:t>United Kingdom nationals;</w:t>
      </w:r>
    </w:p>
    <w:p w14:paraId="71361520" w14:textId="77777777" w:rsidR="0084771C" w:rsidRPr="0090635D" w:rsidRDefault="0084771C" w:rsidP="0084771C">
      <w:pPr>
        <w:pStyle w:val="ListParagraph"/>
        <w:spacing w:before="120" w:after="120"/>
        <w:ind w:left="1276"/>
        <w:jc w:val="both"/>
        <w:rPr>
          <w:rFonts w:ascii="Times New Roman" w:hAnsi="Times New Roman" w:cs="Times New Roman"/>
        </w:rPr>
      </w:pPr>
    </w:p>
    <w:p w14:paraId="42D56DE0" w14:textId="77777777" w:rsidR="0084771C" w:rsidRPr="0090635D" w:rsidRDefault="0084771C" w:rsidP="0090635D">
      <w:pPr>
        <w:pStyle w:val="ListParagraph"/>
        <w:numPr>
          <w:ilvl w:val="2"/>
          <w:numId w:val="2"/>
        </w:numPr>
        <w:spacing w:before="120" w:after="120"/>
        <w:ind w:left="1134" w:hanging="567"/>
        <w:jc w:val="both"/>
        <w:rPr>
          <w:rFonts w:ascii="Times New Roman" w:hAnsi="Times New Roman" w:cs="Times New Roman"/>
        </w:rPr>
      </w:pPr>
      <w:r w:rsidRPr="0090635D">
        <w:rPr>
          <w:rFonts w:ascii="Times New Roman" w:hAnsi="Times New Roman" w:cs="Times New Roman"/>
        </w:rPr>
        <w:t>natural persons with a habitual residence in the United Kingdom;</w:t>
      </w:r>
    </w:p>
    <w:p w14:paraId="10E510F4" w14:textId="77777777" w:rsidR="0084771C" w:rsidRPr="0090635D" w:rsidRDefault="0084771C" w:rsidP="0084771C">
      <w:pPr>
        <w:pStyle w:val="ListParagraph"/>
        <w:rPr>
          <w:rFonts w:ascii="Times New Roman" w:hAnsi="Times New Roman" w:cs="Times New Roman"/>
        </w:rPr>
      </w:pPr>
    </w:p>
    <w:p w14:paraId="3EC82DAB" w14:textId="77777777" w:rsidR="0084771C" w:rsidRPr="0090635D" w:rsidRDefault="0084771C" w:rsidP="0090635D">
      <w:pPr>
        <w:pStyle w:val="ListParagraph"/>
        <w:numPr>
          <w:ilvl w:val="2"/>
          <w:numId w:val="2"/>
        </w:numPr>
        <w:spacing w:before="120" w:after="120"/>
        <w:ind w:left="1134" w:hanging="567"/>
        <w:jc w:val="both"/>
        <w:rPr>
          <w:rFonts w:ascii="Times New Roman" w:hAnsi="Times New Roman" w:cs="Times New Roman"/>
        </w:rPr>
      </w:pPr>
      <w:r w:rsidRPr="0090635D">
        <w:rPr>
          <w:rFonts w:ascii="Times New Roman" w:hAnsi="Times New Roman" w:cs="Times New Roman"/>
        </w:rPr>
        <w:t>undertakings established in the United Kingdom, provided that where such an undertaking has only its registered office in the United Kingdom, its operations are genuinely linked on an ongoing basis with the economy of the United Kingdom or of an EEA EFTA State.</w:t>
      </w:r>
    </w:p>
    <w:p w14:paraId="208CC879" w14:textId="77777777" w:rsidR="00742C11" w:rsidRPr="0090635D" w:rsidRDefault="00742C11" w:rsidP="0090635D">
      <w:pPr>
        <w:jc w:val="center"/>
        <w:rPr>
          <w:rFonts w:ascii="Times New Roman" w:hAnsi="Times New Roman" w:cs="Times New Roman"/>
          <w:sz w:val="24"/>
          <w:szCs w:val="24"/>
        </w:rPr>
      </w:pPr>
    </w:p>
    <w:p w14:paraId="53F38B25" w14:textId="6B060B79" w:rsidR="00742C11" w:rsidRPr="0090635D" w:rsidRDefault="00844A21" w:rsidP="00742C11">
      <w:pPr>
        <w:jc w:val="center"/>
        <w:rPr>
          <w:rFonts w:ascii="Times New Roman" w:hAnsi="Times New Roman" w:cs="Times New Roman"/>
          <w:sz w:val="24"/>
          <w:szCs w:val="24"/>
        </w:rPr>
      </w:pPr>
      <w:r w:rsidRPr="0090635D">
        <w:rPr>
          <w:rFonts w:ascii="Times New Roman" w:hAnsi="Times New Roman" w:cs="Times New Roman"/>
          <w:sz w:val="24"/>
          <w:szCs w:val="24"/>
        </w:rPr>
        <w:t>Article 4</w:t>
      </w:r>
      <w:r w:rsidR="0084771C" w:rsidRPr="0090635D">
        <w:rPr>
          <w:rFonts w:ascii="Times New Roman" w:hAnsi="Times New Roman" w:cs="Times New Roman"/>
          <w:sz w:val="24"/>
          <w:szCs w:val="24"/>
        </w:rPr>
        <w:t>9</w:t>
      </w:r>
    </w:p>
    <w:p w14:paraId="412DE554"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Exhaustion of rights</w:t>
      </w:r>
    </w:p>
    <w:p w14:paraId="18C3AE05" w14:textId="77777777" w:rsidR="00742C11" w:rsidRPr="0090635D" w:rsidRDefault="00E87B42" w:rsidP="00742C11">
      <w:pPr>
        <w:jc w:val="both"/>
        <w:rPr>
          <w:rFonts w:ascii="Times New Roman" w:hAnsi="Times New Roman" w:cs="Times New Roman"/>
          <w:sz w:val="24"/>
          <w:szCs w:val="24"/>
        </w:rPr>
      </w:pPr>
      <w:r w:rsidRPr="0090635D">
        <w:rPr>
          <w:rFonts w:ascii="Times New Roman" w:hAnsi="Times New Roman" w:cs="Times New Roman"/>
          <w:sz w:val="24"/>
          <w:szCs w:val="24"/>
        </w:rPr>
        <w:t>I</w:t>
      </w:r>
      <w:r w:rsidR="00742C11" w:rsidRPr="0090635D">
        <w:rPr>
          <w:rFonts w:ascii="Times New Roman" w:hAnsi="Times New Roman" w:cs="Times New Roman"/>
          <w:sz w:val="24"/>
          <w:szCs w:val="24"/>
        </w:rPr>
        <w:t>ntellectual property right</w:t>
      </w:r>
      <w:r w:rsidRPr="0090635D">
        <w:rPr>
          <w:rFonts w:ascii="Times New Roman" w:hAnsi="Times New Roman" w:cs="Times New Roman"/>
          <w:sz w:val="24"/>
          <w:szCs w:val="24"/>
        </w:rPr>
        <w:t>s</w:t>
      </w:r>
      <w:r w:rsidR="00742C11" w:rsidRPr="0090635D">
        <w:rPr>
          <w:rFonts w:ascii="Times New Roman" w:hAnsi="Times New Roman" w:cs="Times New Roman"/>
          <w:sz w:val="24"/>
          <w:szCs w:val="24"/>
        </w:rPr>
        <w:t xml:space="preserve"> which were exhausted both in the EEA EFTA </w:t>
      </w:r>
      <w:r w:rsidR="008C031A" w:rsidRPr="0090635D">
        <w:rPr>
          <w:rFonts w:ascii="Times New Roman" w:hAnsi="Times New Roman" w:cs="Times New Roman"/>
          <w:sz w:val="24"/>
          <w:szCs w:val="24"/>
        </w:rPr>
        <w:t>S</w:t>
      </w:r>
      <w:r w:rsidR="00742C11" w:rsidRPr="0090635D">
        <w:rPr>
          <w:rFonts w:ascii="Times New Roman" w:hAnsi="Times New Roman" w:cs="Times New Roman"/>
          <w:sz w:val="24"/>
          <w:szCs w:val="24"/>
        </w:rPr>
        <w:t xml:space="preserve">tates and in the United Kingdom before the end of the transition period under the conditions provided for by the provisions of the EEA Agreement shall remain exhausted both in the EEA EFTA </w:t>
      </w:r>
      <w:r w:rsidR="008C031A" w:rsidRPr="0090635D">
        <w:rPr>
          <w:rFonts w:ascii="Times New Roman" w:hAnsi="Times New Roman" w:cs="Times New Roman"/>
          <w:sz w:val="24"/>
          <w:szCs w:val="24"/>
        </w:rPr>
        <w:t>S</w:t>
      </w:r>
      <w:r w:rsidR="00742C11" w:rsidRPr="0090635D">
        <w:rPr>
          <w:rFonts w:ascii="Times New Roman" w:hAnsi="Times New Roman" w:cs="Times New Roman"/>
          <w:sz w:val="24"/>
          <w:szCs w:val="24"/>
        </w:rPr>
        <w:t>tates and in the United Kingdom.</w:t>
      </w:r>
    </w:p>
    <w:p w14:paraId="25F7BBE0" w14:textId="77777777" w:rsidR="00E87B42" w:rsidRPr="0090635D" w:rsidRDefault="00E87B42" w:rsidP="00742C11">
      <w:pPr>
        <w:jc w:val="center"/>
        <w:rPr>
          <w:rFonts w:ascii="Times New Roman" w:hAnsi="Times New Roman" w:cs="Times New Roman"/>
          <w:sz w:val="24"/>
          <w:szCs w:val="24"/>
        </w:rPr>
      </w:pPr>
    </w:p>
    <w:p w14:paraId="1ACC8178" w14:textId="77777777" w:rsidR="00893723" w:rsidRDefault="00893723">
      <w:pPr>
        <w:rPr>
          <w:rFonts w:ascii="Times New Roman" w:hAnsi="Times New Roman" w:cs="Times New Roman"/>
          <w:sz w:val="24"/>
          <w:szCs w:val="24"/>
        </w:rPr>
      </w:pPr>
      <w:r>
        <w:rPr>
          <w:rFonts w:ascii="Times New Roman" w:hAnsi="Times New Roman" w:cs="Times New Roman"/>
          <w:sz w:val="24"/>
          <w:szCs w:val="24"/>
        </w:rPr>
        <w:br w:type="page"/>
      </w:r>
    </w:p>
    <w:p w14:paraId="17706CA6" w14:textId="733D8963"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 xml:space="preserve">TITLE </w:t>
      </w:r>
      <w:r w:rsidR="00DB3A82" w:rsidRPr="0090635D">
        <w:rPr>
          <w:rFonts w:ascii="Times New Roman" w:hAnsi="Times New Roman" w:cs="Times New Roman"/>
          <w:sz w:val="24"/>
          <w:szCs w:val="24"/>
        </w:rPr>
        <w:t>III</w:t>
      </w:r>
    </w:p>
    <w:p w14:paraId="4F04D45A" w14:textId="77777777"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ONGOING POLICE AND JUDICIAL COOPERATION</w:t>
      </w:r>
      <w:r w:rsidR="00B71BF1" w:rsidRPr="0090635D">
        <w:rPr>
          <w:rFonts w:ascii="Times New Roman" w:hAnsi="Times New Roman" w:cs="Times New Roman"/>
          <w:sz w:val="24"/>
          <w:szCs w:val="24"/>
        </w:rPr>
        <w:t xml:space="preserve"> IN CRIMINAL MATTERS </w:t>
      </w:r>
    </w:p>
    <w:p w14:paraId="07535571" w14:textId="77777777" w:rsidR="00E87B42" w:rsidRPr="0090635D" w:rsidRDefault="00E87B42" w:rsidP="00E87B42">
      <w:pPr>
        <w:jc w:val="center"/>
        <w:rPr>
          <w:rFonts w:ascii="Times New Roman" w:hAnsi="Times New Roman" w:cs="Times New Roman"/>
          <w:sz w:val="24"/>
          <w:szCs w:val="24"/>
        </w:rPr>
      </w:pPr>
    </w:p>
    <w:p w14:paraId="2301943D" w14:textId="1FBBBACA"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9162E4" w:rsidRPr="0090635D">
        <w:rPr>
          <w:rFonts w:ascii="Times New Roman" w:hAnsi="Times New Roman" w:cs="Times New Roman"/>
          <w:sz w:val="24"/>
          <w:szCs w:val="24"/>
        </w:rPr>
        <w:t>50</w:t>
      </w:r>
    </w:p>
    <w:p w14:paraId="0EA0A6E1" w14:textId="77777777"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Ongoing mutual assistance in criminal matters</w:t>
      </w:r>
    </w:p>
    <w:p w14:paraId="442EBA7D" w14:textId="7D2BE1BA" w:rsidR="00E87B42" w:rsidRPr="0090635D" w:rsidRDefault="00E87B42" w:rsidP="001D55B2">
      <w:pPr>
        <w:pStyle w:val="ListParagraph"/>
        <w:numPr>
          <w:ilvl w:val="0"/>
          <w:numId w:val="51"/>
        </w:numPr>
        <w:ind w:left="567" w:hanging="567"/>
        <w:jc w:val="both"/>
        <w:rPr>
          <w:rFonts w:ascii="Times New Roman" w:hAnsi="Times New Roman" w:cs="Times New Roman"/>
          <w:bCs/>
          <w:iCs/>
        </w:rPr>
      </w:pPr>
      <w:r w:rsidRPr="0090635D">
        <w:rPr>
          <w:rFonts w:ascii="Times New Roman" w:hAnsi="Times New Roman" w:cs="Times New Roman"/>
          <w:bCs/>
          <w:iCs/>
        </w:rPr>
        <w:t xml:space="preserve">In </w:t>
      </w:r>
      <w:r w:rsidRPr="0090635D">
        <w:rPr>
          <w:rFonts w:ascii="Times New Roman" w:hAnsi="Times New Roman" w:cs="Times New Roman"/>
        </w:rPr>
        <w:t>the</w:t>
      </w:r>
      <w:r w:rsidRPr="0090635D">
        <w:rPr>
          <w:rFonts w:ascii="Times New Roman" w:hAnsi="Times New Roman" w:cs="Times New Roman"/>
          <w:bCs/>
          <w:iCs/>
        </w:rPr>
        <w:t xml:space="preserve"> United Kingdom in situations involving Iceland </w:t>
      </w:r>
      <w:r w:rsidR="00C26CDF" w:rsidRPr="0090635D">
        <w:rPr>
          <w:rFonts w:ascii="Times New Roman" w:hAnsi="Times New Roman" w:cs="Times New Roman"/>
          <w:bCs/>
          <w:iCs/>
        </w:rPr>
        <w:t>or</w:t>
      </w:r>
      <w:r w:rsidRPr="0090635D">
        <w:rPr>
          <w:rFonts w:ascii="Times New Roman" w:hAnsi="Times New Roman" w:cs="Times New Roman"/>
          <w:bCs/>
          <w:iCs/>
        </w:rPr>
        <w:t xml:space="preserve"> Norway, as well as in Iceland </w:t>
      </w:r>
      <w:r w:rsidR="005C3EEF" w:rsidRPr="0090635D">
        <w:rPr>
          <w:rFonts w:ascii="Times New Roman" w:hAnsi="Times New Roman" w:cs="Times New Roman"/>
          <w:bCs/>
          <w:iCs/>
        </w:rPr>
        <w:t>and</w:t>
      </w:r>
      <w:r w:rsidRPr="0090635D">
        <w:rPr>
          <w:rFonts w:ascii="Times New Roman" w:hAnsi="Times New Roman" w:cs="Times New Roman"/>
          <w:bCs/>
          <w:iCs/>
        </w:rPr>
        <w:t xml:space="preserve"> Norway in situations involving the United Kingdom, the Convention established by the Council in accordance with Article 34 of the </w:t>
      </w:r>
      <w:r w:rsidRPr="0090635D">
        <w:rPr>
          <w:rFonts w:ascii="Times New Roman" w:hAnsi="Times New Roman" w:cs="Times New Roman"/>
        </w:rPr>
        <w:t>Treaty on European Union</w:t>
      </w:r>
      <w:r w:rsidR="00671EBD" w:rsidRPr="0090635D">
        <w:rPr>
          <w:rFonts w:ascii="Times New Roman" w:hAnsi="Times New Roman" w:cs="Times New Roman"/>
        </w:rPr>
        <w:t>,</w:t>
      </w:r>
      <w:r w:rsidRPr="0090635D">
        <w:rPr>
          <w:rFonts w:ascii="Times New Roman" w:hAnsi="Times New Roman" w:cs="Times New Roman"/>
        </w:rPr>
        <w:t xml:space="preserve"> on Mutual Assistance in Criminal Matters between the</w:t>
      </w:r>
      <w:r w:rsidRPr="0090635D">
        <w:rPr>
          <w:rFonts w:ascii="Times New Roman" w:hAnsi="Times New Roman" w:cs="Times New Roman"/>
          <w:bCs/>
          <w:iCs/>
        </w:rPr>
        <w:t xml:space="preserve"> Member States of the European Union</w:t>
      </w:r>
      <w:r w:rsidRPr="0090635D">
        <w:rPr>
          <w:rStyle w:val="FootnoteReference"/>
          <w:rFonts w:ascii="Times New Roman" w:hAnsi="Times New Roman" w:cs="Times New Roman"/>
          <w:bCs/>
          <w:iCs/>
        </w:rPr>
        <w:footnoteReference w:id="21"/>
      </w:r>
      <w:r w:rsidRPr="0090635D">
        <w:rPr>
          <w:rFonts w:ascii="Times New Roman" w:hAnsi="Times New Roman" w:cs="Times New Roman"/>
          <w:bCs/>
          <w:iCs/>
        </w:rPr>
        <w:t xml:space="preserve"> (“Mutual Assistance Convention”) and the Protocol established by the Council in accordance with Article 34 of the Treaty on European Union </w:t>
      </w:r>
      <w:r w:rsidR="00C26CDF" w:rsidRPr="0090635D">
        <w:rPr>
          <w:rFonts w:ascii="Times New Roman" w:hAnsi="Times New Roman" w:cs="Times New Roman"/>
          <w:bCs/>
          <w:iCs/>
        </w:rPr>
        <w:t xml:space="preserve">to the Convention </w:t>
      </w:r>
      <w:r w:rsidRPr="0090635D">
        <w:rPr>
          <w:rFonts w:ascii="Times New Roman" w:hAnsi="Times New Roman" w:cs="Times New Roman"/>
          <w:bCs/>
          <w:iCs/>
        </w:rPr>
        <w:t>on Mutual Assistance in Criminal Matters between the Member States of the European Union</w:t>
      </w:r>
      <w:r w:rsidR="000C2524" w:rsidRPr="0090635D">
        <w:rPr>
          <w:rStyle w:val="FootnoteReference"/>
          <w:rFonts w:ascii="Times New Roman" w:hAnsi="Times New Roman" w:cs="Times New Roman"/>
          <w:bCs/>
          <w:iCs/>
        </w:rPr>
        <w:footnoteReference w:id="22"/>
      </w:r>
      <w:r w:rsidRPr="0090635D">
        <w:rPr>
          <w:rFonts w:ascii="Times New Roman" w:hAnsi="Times New Roman" w:cs="Times New Roman"/>
          <w:bCs/>
          <w:iCs/>
        </w:rPr>
        <w:t>, shall apply in respect of mutual legal assistance requests received under the respective instrument before the end of the transition period by the central authority or judicial authority.</w:t>
      </w:r>
    </w:p>
    <w:p w14:paraId="4FB52274" w14:textId="77777777" w:rsidR="00E87B42" w:rsidRPr="0090635D" w:rsidRDefault="00E87B42" w:rsidP="00E87B42">
      <w:pPr>
        <w:pStyle w:val="ListParagraph"/>
        <w:ind w:left="1080"/>
        <w:jc w:val="both"/>
        <w:rPr>
          <w:rFonts w:ascii="Times New Roman" w:hAnsi="Times New Roman" w:cs="Times New Roman"/>
          <w:bCs/>
          <w:iCs/>
        </w:rPr>
      </w:pPr>
    </w:p>
    <w:p w14:paraId="72F79C32" w14:textId="11C21498" w:rsidR="00E87B42" w:rsidRPr="0090635D" w:rsidRDefault="00E87B42" w:rsidP="0090635D">
      <w:pPr>
        <w:pStyle w:val="ListParagraph"/>
        <w:numPr>
          <w:ilvl w:val="0"/>
          <w:numId w:val="51"/>
        </w:numPr>
        <w:ind w:left="567" w:hanging="567"/>
        <w:jc w:val="both"/>
        <w:rPr>
          <w:rFonts w:ascii="Times New Roman" w:eastAsia="Times New Roman" w:hAnsi="Times New Roman" w:cs="Times New Roman"/>
          <w:lang w:val="en-US"/>
        </w:rPr>
      </w:pPr>
      <w:r w:rsidRPr="0090635D">
        <w:rPr>
          <w:rFonts w:ascii="Times New Roman" w:hAnsi="Times New Roman" w:cs="Times New Roman"/>
          <w:bCs/>
          <w:iCs/>
        </w:rPr>
        <w:t>The competent authorities of the United Kingdom may continue to participate in joint investigation teams</w:t>
      </w:r>
      <w:r w:rsidR="00C26CDF" w:rsidRPr="0090635D">
        <w:rPr>
          <w:rFonts w:ascii="Times New Roman" w:hAnsi="Times New Roman" w:cs="Times New Roman"/>
          <w:bCs/>
          <w:iCs/>
        </w:rPr>
        <w:t xml:space="preserve"> involving Iceland or Norway in which </w:t>
      </w:r>
      <w:r w:rsidR="0081558C" w:rsidRPr="0090635D">
        <w:rPr>
          <w:rFonts w:ascii="Times New Roman" w:hAnsi="Times New Roman" w:cs="Times New Roman"/>
          <w:bCs/>
          <w:iCs/>
        </w:rPr>
        <w:t>they</w:t>
      </w:r>
      <w:r w:rsidR="00C26CDF" w:rsidRPr="0090635D">
        <w:rPr>
          <w:rFonts w:ascii="Times New Roman" w:hAnsi="Times New Roman" w:cs="Times New Roman"/>
          <w:bCs/>
          <w:iCs/>
        </w:rPr>
        <w:t xml:space="preserve"> w</w:t>
      </w:r>
      <w:r w:rsidR="0081558C" w:rsidRPr="0090635D">
        <w:rPr>
          <w:rFonts w:ascii="Times New Roman" w:hAnsi="Times New Roman" w:cs="Times New Roman"/>
          <w:bCs/>
          <w:iCs/>
        </w:rPr>
        <w:t>ere</w:t>
      </w:r>
      <w:r w:rsidR="00C26CDF" w:rsidRPr="0090635D">
        <w:rPr>
          <w:rFonts w:ascii="Times New Roman" w:hAnsi="Times New Roman" w:cs="Times New Roman"/>
          <w:bCs/>
          <w:iCs/>
        </w:rPr>
        <w:t xml:space="preserve"> participating before the end of the transition period, where those investigation</w:t>
      </w:r>
      <w:r w:rsidRPr="0090635D">
        <w:rPr>
          <w:rFonts w:ascii="Times New Roman" w:hAnsi="Times New Roman" w:cs="Times New Roman"/>
          <w:bCs/>
          <w:iCs/>
        </w:rPr>
        <w:t xml:space="preserve"> </w:t>
      </w:r>
      <w:r w:rsidR="00C26CDF" w:rsidRPr="0090635D">
        <w:rPr>
          <w:rFonts w:ascii="Times New Roman" w:hAnsi="Times New Roman" w:cs="Times New Roman"/>
          <w:bCs/>
          <w:iCs/>
        </w:rPr>
        <w:t xml:space="preserve">teams were </w:t>
      </w:r>
      <w:r w:rsidRPr="0090635D">
        <w:rPr>
          <w:rFonts w:ascii="Times New Roman" w:hAnsi="Times New Roman" w:cs="Times New Roman"/>
          <w:bCs/>
          <w:iCs/>
        </w:rPr>
        <w:t>set up before the end of the transition period in accordance with Article 13 of the Mutual Assistance Convention.</w:t>
      </w:r>
    </w:p>
    <w:p w14:paraId="20302520" w14:textId="77777777" w:rsidR="00E87B42" w:rsidRPr="0090635D" w:rsidRDefault="00E87B42" w:rsidP="00E87B42">
      <w:pPr>
        <w:pStyle w:val="ListParagraph"/>
        <w:rPr>
          <w:rFonts w:ascii="Times New Roman" w:eastAsia="Times New Roman" w:hAnsi="Times New Roman" w:cs="Times New Roman"/>
          <w:lang w:val="en-US"/>
        </w:rPr>
      </w:pPr>
    </w:p>
    <w:p w14:paraId="720CF2F2" w14:textId="5DF0B9D6" w:rsidR="00FE4AD7" w:rsidRPr="0090635D" w:rsidRDefault="00FE4AD7" w:rsidP="0090635D">
      <w:pPr>
        <w:pStyle w:val="ListParagraph"/>
        <w:numPr>
          <w:ilvl w:val="0"/>
          <w:numId w:val="51"/>
        </w:numPr>
        <w:ind w:left="567" w:hanging="567"/>
        <w:jc w:val="both"/>
        <w:rPr>
          <w:rFonts w:ascii="Times New Roman" w:hAnsi="Times New Roman" w:cs="Times New Roman"/>
          <w:bCs/>
          <w:iCs/>
        </w:rPr>
      </w:pPr>
      <w:r w:rsidRPr="0090635D">
        <w:rPr>
          <w:rFonts w:ascii="Times New Roman" w:hAnsi="Times New Roman" w:cs="Times New Roman"/>
        </w:rPr>
        <w:t>In the United Kingdom in situations involving Liechtenstein, as well as in Liechtenstein in situations involving the United Kingdom, Chapter 2 of Title III of the</w:t>
      </w:r>
      <w:r w:rsidR="001D55B2" w:rsidRPr="0090635D">
        <w:rPr>
          <w:rFonts w:ascii="Times New Roman" w:hAnsi="Times New Roman" w:cs="Times New Roman"/>
        </w:rPr>
        <w:t xml:space="preserve"> </w:t>
      </w:r>
      <w:r w:rsidRPr="0090635D">
        <w:rPr>
          <w:rFonts w:ascii="Times New Roman" w:hAnsi="Times New Roman" w:cs="Times New Roman"/>
        </w:rPr>
        <w:t xml:space="preserve">Convention </w:t>
      </w:r>
      <w:r w:rsidRPr="0090635D">
        <w:rPr>
          <w:rFonts w:ascii="Times New Roman" w:hAnsi="Times New Roman" w:cs="Times New Roman"/>
          <w:bCs/>
          <w:iCs/>
        </w:rPr>
        <w:t>implementing</w:t>
      </w:r>
      <w:r w:rsidRPr="0090635D">
        <w:rPr>
          <w:rFonts w:ascii="Times New Roman" w:hAnsi="Times New Roman" w:cs="Times New Roman"/>
        </w:rPr>
        <w:t xml:space="preserve"> the Schengen Agreement of 14 June 1985 (“Schengen Implementing Convention”)</w:t>
      </w:r>
      <w:r w:rsidRPr="0090635D">
        <w:rPr>
          <w:rFonts w:ascii="Times New Roman" w:hAnsi="Times New Roman" w:cs="Times New Roman"/>
          <w:vertAlign w:val="superscript"/>
        </w:rPr>
        <w:footnoteReference w:id="23"/>
      </w:r>
      <w:r w:rsidRPr="0090635D">
        <w:rPr>
          <w:rFonts w:ascii="Times New Roman" w:hAnsi="Times New Roman" w:cs="Times New Roman"/>
        </w:rPr>
        <w:t xml:space="preserve"> shall apply in respect of mutual legal assistance requests received under the respective instrument before the end of the transition period by the central authority or judicial authority.</w:t>
      </w:r>
    </w:p>
    <w:p w14:paraId="75D12233" w14:textId="77777777" w:rsidR="00E87B42" w:rsidRPr="0090635D" w:rsidRDefault="00E87B42" w:rsidP="0090635D">
      <w:pPr>
        <w:jc w:val="center"/>
        <w:rPr>
          <w:rFonts w:ascii="Times New Roman" w:hAnsi="Times New Roman" w:cs="Times New Roman"/>
          <w:sz w:val="24"/>
          <w:szCs w:val="24"/>
        </w:rPr>
      </w:pPr>
    </w:p>
    <w:p w14:paraId="7319FB21" w14:textId="5BA02736"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2E3FC2" w:rsidRPr="0090635D">
        <w:rPr>
          <w:rFonts w:ascii="Times New Roman" w:hAnsi="Times New Roman" w:cs="Times New Roman"/>
          <w:sz w:val="24"/>
          <w:szCs w:val="24"/>
        </w:rPr>
        <w:t>5</w:t>
      </w:r>
      <w:r w:rsidR="009162E4" w:rsidRPr="0090635D">
        <w:rPr>
          <w:rFonts w:ascii="Times New Roman" w:hAnsi="Times New Roman" w:cs="Times New Roman"/>
          <w:sz w:val="24"/>
          <w:szCs w:val="24"/>
        </w:rPr>
        <w:t>1</w:t>
      </w:r>
    </w:p>
    <w:p w14:paraId="46C423E3" w14:textId="77777777"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Ongoing extradition and surrender procedures</w:t>
      </w:r>
    </w:p>
    <w:p w14:paraId="6DA1A1E4" w14:textId="738A892F" w:rsidR="00E87B42" w:rsidRPr="0090635D" w:rsidRDefault="006354E9" w:rsidP="001D55B2">
      <w:pPr>
        <w:pStyle w:val="ListParagraph"/>
        <w:numPr>
          <w:ilvl w:val="0"/>
          <w:numId w:val="52"/>
        </w:numPr>
        <w:ind w:left="567" w:hanging="567"/>
        <w:jc w:val="both"/>
        <w:rPr>
          <w:rFonts w:ascii="Times New Roman" w:hAnsi="Times New Roman" w:cs="Times New Roman"/>
          <w:bCs/>
          <w:iCs/>
        </w:rPr>
      </w:pPr>
      <w:r w:rsidRPr="0090635D">
        <w:rPr>
          <w:rFonts w:ascii="Times New Roman" w:hAnsi="Times New Roman" w:cs="Times New Roman"/>
          <w:bCs/>
          <w:iCs/>
        </w:rPr>
        <w:t>Subject to paragraph 2, i</w:t>
      </w:r>
      <w:r w:rsidR="00E87B42" w:rsidRPr="0090635D">
        <w:rPr>
          <w:rFonts w:ascii="Times New Roman" w:hAnsi="Times New Roman" w:cs="Times New Roman"/>
          <w:bCs/>
          <w:iCs/>
        </w:rPr>
        <w:t xml:space="preserve">n the United Kingdom in situations involving Iceland, Liechtenstein </w:t>
      </w:r>
      <w:r w:rsidR="00D71D01" w:rsidRPr="0090635D">
        <w:rPr>
          <w:rFonts w:ascii="Times New Roman" w:hAnsi="Times New Roman" w:cs="Times New Roman"/>
          <w:bCs/>
          <w:iCs/>
        </w:rPr>
        <w:t>or</w:t>
      </w:r>
      <w:r w:rsidR="00E87B42" w:rsidRPr="0090635D">
        <w:rPr>
          <w:rFonts w:ascii="Times New Roman" w:hAnsi="Times New Roman" w:cs="Times New Roman"/>
          <w:bCs/>
          <w:iCs/>
        </w:rPr>
        <w:t xml:space="preserve"> Norway, as well as in Iceland, Liechtenstein </w:t>
      </w:r>
      <w:r w:rsidR="005C3EEF" w:rsidRPr="0090635D">
        <w:rPr>
          <w:rFonts w:ascii="Times New Roman" w:hAnsi="Times New Roman" w:cs="Times New Roman"/>
          <w:bCs/>
          <w:iCs/>
        </w:rPr>
        <w:t>and</w:t>
      </w:r>
      <w:r w:rsidR="00E87B42" w:rsidRPr="0090635D">
        <w:rPr>
          <w:rFonts w:ascii="Times New Roman" w:hAnsi="Times New Roman" w:cs="Times New Roman"/>
          <w:bCs/>
          <w:iCs/>
        </w:rPr>
        <w:t xml:space="preserve"> Norway in situations involving the United Kingdom, Chapter 4 of Title III of the Schengen Implementing Convention shall apply </w:t>
      </w:r>
      <w:r w:rsidR="00D71D01" w:rsidRPr="0090635D">
        <w:rPr>
          <w:rFonts w:ascii="Times New Roman" w:hAnsi="Times New Roman" w:cs="Times New Roman"/>
          <w:bCs/>
          <w:iCs/>
        </w:rPr>
        <w:t xml:space="preserve">to the extent </w:t>
      </w:r>
      <w:r w:rsidR="005C3EEF" w:rsidRPr="0090635D">
        <w:rPr>
          <w:rFonts w:ascii="Times New Roman" w:hAnsi="Times New Roman" w:cs="Times New Roman"/>
          <w:bCs/>
          <w:iCs/>
        </w:rPr>
        <w:t>applicable</w:t>
      </w:r>
      <w:r w:rsidR="00D71D01" w:rsidRPr="0090635D">
        <w:rPr>
          <w:rFonts w:ascii="Times New Roman" w:hAnsi="Times New Roman" w:cs="Times New Roman"/>
          <w:bCs/>
          <w:iCs/>
        </w:rPr>
        <w:t xml:space="preserve"> </w:t>
      </w:r>
      <w:r w:rsidR="00E87B42" w:rsidRPr="0090635D">
        <w:rPr>
          <w:rFonts w:ascii="Times New Roman" w:hAnsi="Times New Roman" w:cs="Times New Roman"/>
          <w:bCs/>
          <w:iCs/>
        </w:rPr>
        <w:t xml:space="preserve">in respect of a request for extradition when the requested person was arrested before the end of the transition period for the purposes of the execution of such a request, irrespective of the decision of the executing judicial authority as to whether the requested person </w:t>
      </w:r>
      <w:r w:rsidR="00EE1803" w:rsidRPr="0090635D">
        <w:rPr>
          <w:rFonts w:ascii="Times New Roman" w:hAnsi="Times New Roman" w:cs="Times New Roman"/>
          <w:bCs/>
          <w:iCs/>
        </w:rPr>
        <w:t xml:space="preserve">is to </w:t>
      </w:r>
      <w:r w:rsidR="00E87B42" w:rsidRPr="0090635D">
        <w:rPr>
          <w:rFonts w:ascii="Times New Roman" w:hAnsi="Times New Roman" w:cs="Times New Roman"/>
          <w:bCs/>
          <w:iCs/>
        </w:rPr>
        <w:t xml:space="preserve">remain in detention or </w:t>
      </w:r>
      <w:r w:rsidR="00EE1803" w:rsidRPr="0090635D">
        <w:rPr>
          <w:rFonts w:ascii="Times New Roman" w:hAnsi="Times New Roman" w:cs="Times New Roman"/>
          <w:bCs/>
          <w:iCs/>
        </w:rPr>
        <w:t>be</w:t>
      </w:r>
      <w:r w:rsidR="00E87B42" w:rsidRPr="0090635D">
        <w:rPr>
          <w:rFonts w:ascii="Times New Roman" w:hAnsi="Times New Roman" w:cs="Times New Roman"/>
          <w:bCs/>
          <w:iCs/>
        </w:rPr>
        <w:t xml:space="preserve"> provisionally released.</w:t>
      </w:r>
    </w:p>
    <w:p w14:paraId="6CCC8D47" w14:textId="77777777" w:rsidR="00E87B42" w:rsidRPr="0090635D" w:rsidRDefault="00E87B42" w:rsidP="00C4685F">
      <w:pPr>
        <w:pStyle w:val="ListParagraph"/>
        <w:ind w:left="709"/>
        <w:jc w:val="both"/>
        <w:rPr>
          <w:rFonts w:ascii="Times New Roman" w:hAnsi="Times New Roman" w:cs="Times New Roman"/>
          <w:bCs/>
          <w:iCs/>
        </w:rPr>
      </w:pPr>
    </w:p>
    <w:p w14:paraId="7B2E9F18" w14:textId="537F8C62" w:rsidR="003F1461" w:rsidRPr="0090635D" w:rsidRDefault="003F1461" w:rsidP="0090635D">
      <w:pPr>
        <w:pStyle w:val="ListParagraph"/>
        <w:numPr>
          <w:ilvl w:val="0"/>
          <w:numId w:val="52"/>
        </w:numPr>
        <w:ind w:left="567" w:hanging="567"/>
        <w:jc w:val="both"/>
        <w:rPr>
          <w:rFonts w:ascii="Times New Roman" w:hAnsi="Times New Roman" w:cs="Times New Roman"/>
        </w:rPr>
      </w:pPr>
      <w:r w:rsidRPr="0090635D">
        <w:rPr>
          <w:rFonts w:ascii="Times New Roman" w:hAnsi="Times New Roman" w:cs="Times New Roman"/>
          <w:bCs/>
          <w:iCs/>
        </w:rPr>
        <w:lastRenderedPageBreak/>
        <w:t>In the United Kingdom in situations involving Iceland o</w:t>
      </w:r>
      <w:r w:rsidR="005C5D1E" w:rsidRPr="0090635D">
        <w:rPr>
          <w:rFonts w:ascii="Times New Roman" w:hAnsi="Times New Roman" w:cs="Times New Roman"/>
          <w:bCs/>
          <w:iCs/>
        </w:rPr>
        <w:t>r Norway, as well as in Iceland</w:t>
      </w:r>
      <w:r w:rsidRPr="0090635D">
        <w:rPr>
          <w:rFonts w:ascii="Times New Roman" w:hAnsi="Times New Roman" w:cs="Times New Roman"/>
          <w:bCs/>
          <w:iCs/>
        </w:rPr>
        <w:t xml:space="preserve"> </w:t>
      </w:r>
      <w:r w:rsidR="000D37D0" w:rsidRPr="0090635D">
        <w:rPr>
          <w:rFonts w:ascii="Times New Roman" w:hAnsi="Times New Roman" w:cs="Times New Roman"/>
          <w:bCs/>
          <w:iCs/>
        </w:rPr>
        <w:t xml:space="preserve">and </w:t>
      </w:r>
      <w:r w:rsidRPr="0090635D">
        <w:rPr>
          <w:rFonts w:ascii="Times New Roman" w:hAnsi="Times New Roman" w:cs="Times New Roman"/>
          <w:bCs/>
          <w:iCs/>
        </w:rPr>
        <w:t xml:space="preserve">Norway in situations involving the United Kingdom, </w:t>
      </w:r>
      <w:r w:rsidR="00D52C4F" w:rsidRPr="0090635D">
        <w:rPr>
          <w:rFonts w:ascii="Times New Roman" w:hAnsi="Times New Roman" w:cs="Times New Roman"/>
          <w:bCs/>
          <w:iCs/>
        </w:rPr>
        <w:t>the Agreement between the European Union and the Republic of Iceland and the Kingdom of Norway on the surrender procedure between the Member States of the European Union and Iceland and Norway</w:t>
      </w:r>
      <w:r w:rsidR="00D52C4F" w:rsidRPr="0090635D">
        <w:rPr>
          <w:rStyle w:val="FootnoteReference"/>
          <w:rFonts w:ascii="Times New Roman" w:hAnsi="Times New Roman" w:cs="Times New Roman"/>
          <w:bCs/>
          <w:iCs/>
        </w:rPr>
        <w:footnoteReference w:id="24"/>
      </w:r>
      <w:r w:rsidR="00D52C4F" w:rsidRPr="0090635D">
        <w:rPr>
          <w:rFonts w:ascii="Times New Roman" w:hAnsi="Times New Roman" w:cs="Times New Roman"/>
          <w:bCs/>
          <w:iCs/>
        </w:rPr>
        <w:t xml:space="preserve"> </w:t>
      </w:r>
      <w:r w:rsidRPr="0090635D">
        <w:rPr>
          <w:rFonts w:ascii="Times New Roman" w:hAnsi="Times New Roman" w:cs="Times New Roman"/>
          <w:bCs/>
          <w:iCs/>
        </w:rPr>
        <w:t xml:space="preserve">shall apply in respect of a request for </w:t>
      </w:r>
      <w:r w:rsidR="00D52C4F" w:rsidRPr="0090635D">
        <w:rPr>
          <w:rFonts w:ascii="Times New Roman" w:hAnsi="Times New Roman" w:cs="Times New Roman"/>
          <w:bCs/>
          <w:iCs/>
        </w:rPr>
        <w:t>surrender</w:t>
      </w:r>
      <w:r w:rsidRPr="0090635D">
        <w:rPr>
          <w:rFonts w:ascii="Times New Roman" w:hAnsi="Times New Roman" w:cs="Times New Roman"/>
          <w:bCs/>
          <w:iCs/>
        </w:rPr>
        <w:t xml:space="preserve"> </w:t>
      </w:r>
      <w:r w:rsidR="006354E9" w:rsidRPr="0090635D">
        <w:rPr>
          <w:rFonts w:ascii="Times New Roman" w:hAnsi="Times New Roman" w:cs="Times New Roman"/>
          <w:bCs/>
          <w:iCs/>
        </w:rPr>
        <w:t>to which Article 35</w:t>
      </w:r>
      <w:r w:rsidR="00D52C4F" w:rsidRPr="0090635D">
        <w:rPr>
          <w:rFonts w:ascii="Times New Roman" w:hAnsi="Times New Roman" w:cs="Times New Roman"/>
        </w:rPr>
        <w:t xml:space="preserve"> of </w:t>
      </w:r>
      <w:r w:rsidR="005C5D1E" w:rsidRPr="0090635D">
        <w:rPr>
          <w:rFonts w:ascii="Times New Roman" w:hAnsi="Times New Roman" w:cs="Times New Roman"/>
        </w:rPr>
        <w:t xml:space="preserve">that </w:t>
      </w:r>
      <w:r w:rsidR="00D52C4F" w:rsidRPr="0090635D">
        <w:rPr>
          <w:rFonts w:ascii="Times New Roman" w:hAnsi="Times New Roman" w:cs="Times New Roman"/>
        </w:rPr>
        <w:t>Agreement</w:t>
      </w:r>
      <w:r w:rsidR="006354E9" w:rsidRPr="0090635D">
        <w:rPr>
          <w:rFonts w:ascii="Times New Roman" w:hAnsi="Times New Roman" w:cs="Times New Roman"/>
          <w:bCs/>
          <w:iCs/>
        </w:rPr>
        <w:t xml:space="preserve"> (transitional provision) applies</w:t>
      </w:r>
      <w:r w:rsidR="00D52C4F" w:rsidRPr="0090635D">
        <w:rPr>
          <w:rFonts w:ascii="Times New Roman" w:hAnsi="Times New Roman" w:cs="Times New Roman"/>
        </w:rPr>
        <w:t xml:space="preserve"> </w:t>
      </w:r>
      <w:r w:rsidRPr="0090635D">
        <w:rPr>
          <w:rFonts w:ascii="Times New Roman" w:hAnsi="Times New Roman" w:cs="Times New Roman"/>
          <w:bCs/>
          <w:iCs/>
        </w:rPr>
        <w:t>when the requested person was arrested before the end of the transition period for the purposes of the execution of such a request, irrespective of the decision of the executing judicial authority as to whether the person remains in detention or is provisionally released.</w:t>
      </w:r>
    </w:p>
    <w:p w14:paraId="469A48AA" w14:textId="77777777" w:rsidR="00C4685F" w:rsidRPr="0090635D" w:rsidRDefault="00C4685F" w:rsidP="0090635D">
      <w:pPr>
        <w:jc w:val="center"/>
        <w:rPr>
          <w:rFonts w:ascii="Times New Roman" w:hAnsi="Times New Roman" w:cs="Times New Roman"/>
          <w:sz w:val="24"/>
          <w:szCs w:val="24"/>
        </w:rPr>
      </w:pPr>
    </w:p>
    <w:p w14:paraId="27E27FCB" w14:textId="65BEADCF"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DB3A82" w:rsidRPr="0090635D">
        <w:rPr>
          <w:rFonts w:ascii="Times New Roman" w:hAnsi="Times New Roman" w:cs="Times New Roman"/>
          <w:sz w:val="24"/>
          <w:szCs w:val="24"/>
        </w:rPr>
        <w:t>5</w:t>
      </w:r>
      <w:r w:rsidR="009162E4" w:rsidRPr="0090635D">
        <w:rPr>
          <w:rFonts w:ascii="Times New Roman" w:hAnsi="Times New Roman" w:cs="Times New Roman"/>
          <w:sz w:val="24"/>
          <w:szCs w:val="24"/>
        </w:rPr>
        <w:t>2</w:t>
      </w:r>
      <w:r w:rsidR="00DB3A82" w:rsidRPr="0090635D">
        <w:rPr>
          <w:rFonts w:ascii="Times New Roman" w:hAnsi="Times New Roman" w:cs="Times New Roman"/>
          <w:sz w:val="24"/>
          <w:szCs w:val="24"/>
        </w:rPr>
        <w:t xml:space="preserve"> </w:t>
      </w:r>
    </w:p>
    <w:p w14:paraId="374D6703" w14:textId="77777777"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Ongoing law enforcement cooperation proceedings, police cooperation and exchange of information</w:t>
      </w:r>
    </w:p>
    <w:p w14:paraId="51F5B8F1" w14:textId="77777777" w:rsidR="00E87B42" w:rsidRPr="0090635D" w:rsidRDefault="00E87B42" w:rsidP="009252CD">
      <w:pPr>
        <w:jc w:val="both"/>
        <w:rPr>
          <w:rFonts w:ascii="Times New Roman" w:hAnsi="Times New Roman" w:cs="Times New Roman"/>
          <w:color w:val="000000"/>
          <w:sz w:val="24"/>
          <w:szCs w:val="24"/>
          <w:lang w:val="en-US"/>
        </w:rPr>
      </w:pPr>
      <w:r w:rsidRPr="0090635D">
        <w:rPr>
          <w:rFonts w:ascii="Times New Roman" w:hAnsi="Times New Roman" w:cs="Times New Roman"/>
          <w:color w:val="000000"/>
          <w:sz w:val="24"/>
          <w:szCs w:val="24"/>
          <w:lang w:val="en-US"/>
        </w:rPr>
        <w:t xml:space="preserve">In the United Kingdom in situations involving Iceland, Liechtenstein </w:t>
      </w:r>
      <w:r w:rsidR="00D71D01" w:rsidRPr="0090635D">
        <w:rPr>
          <w:rFonts w:ascii="Times New Roman" w:hAnsi="Times New Roman" w:cs="Times New Roman"/>
          <w:color w:val="000000"/>
          <w:sz w:val="24"/>
          <w:szCs w:val="24"/>
          <w:lang w:val="en-US"/>
        </w:rPr>
        <w:t>or</w:t>
      </w:r>
      <w:r w:rsidRPr="0090635D">
        <w:rPr>
          <w:rFonts w:ascii="Times New Roman" w:hAnsi="Times New Roman" w:cs="Times New Roman"/>
          <w:color w:val="000000"/>
          <w:sz w:val="24"/>
          <w:szCs w:val="24"/>
          <w:lang w:val="en-US"/>
        </w:rPr>
        <w:t xml:space="preserve"> Norway, as well as in Iceland, Liechtenstein </w:t>
      </w:r>
      <w:r w:rsidR="000D37D0" w:rsidRPr="0090635D">
        <w:rPr>
          <w:rFonts w:ascii="Times New Roman" w:hAnsi="Times New Roman" w:cs="Times New Roman"/>
          <w:color w:val="000000"/>
          <w:sz w:val="24"/>
          <w:szCs w:val="24"/>
          <w:lang w:val="en-US"/>
        </w:rPr>
        <w:t xml:space="preserve">and </w:t>
      </w:r>
      <w:r w:rsidRPr="0090635D">
        <w:rPr>
          <w:rFonts w:ascii="Times New Roman" w:hAnsi="Times New Roman" w:cs="Times New Roman"/>
          <w:color w:val="000000"/>
          <w:sz w:val="24"/>
          <w:szCs w:val="24"/>
          <w:lang w:val="en-US"/>
        </w:rPr>
        <w:t xml:space="preserve">Norway in situations involving the United Kingdom, the following acts shall apply as follows: </w:t>
      </w:r>
    </w:p>
    <w:p w14:paraId="5AC4E245" w14:textId="77777777" w:rsidR="00E87B42" w:rsidRPr="0090635D" w:rsidRDefault="00E87B42" w:rsidP="008A6D15">
      <w:pPr>
        <w:pStyle w:val="ListParagraph"/>
        <w:numPr>
          <w:ilvl w:val="0"/>
          <w:numId w:val="53"/>
        </w:numPr>
        <w:ind w:left="993" w:hanging="567"/>
        <w:jc w:val="both"/>
        <w:rPr>
          <w:rFonts w:ascii="Times New Roman" w:hAnsi="Times New Roman" w:cs="Times New Roman"/>
        </w:rPr>
      </w:pPr>
      <w:r w:rsidRPr="0090635D">
        <w:rPr>
          <w:rFonts w:ascii="Times New Roman" w:hAnsi="Times New Roman" w:cs="Times New Roman"/>
          <w:color w:val="000000"/>
          <w:lang w:val="en-US"/>
        </w:rPr>
        <w:t>Articles 39 and 40 of the Schengen Implementing Convention, in conjunction with Articles 42 and 43 of the Schengen Implementing Convention shall apply in respect of:</w:t>
      </w:r>
    </w:p>
    <w:p w14:paraId="4E296069" w14:textId="77777777" w:rsidR="00E87B42" w:rsidRPr="0090635D" w:rsidRDefault="00E87B42" w:rsidP="00E87B42">
      <w:pPr>
        <w:pStyle w:val="ListParagraph"/>
        <w:ind w:left="1080"/>
        <w:jc w:val="both"/>
        <w:rPr>
          <w:rFonts w:ascii="Times New Roman" w:hAnsi="Times New Roman" w:cs="Times New Roman"/>
        </w:rPr>
      </w:pPr>
    </w:p>
    <w:p w14:paraId="246472D7" w14:textId="77777777" w:rsidR="00E87B42" w:rsidRPr="0090635D" w:rsidRDefault="00E87B42" w:rsidP="008A6D15">
      <w:pPr>
        <w:pStyle w:val="ListParagraph"/>
        <w:numPr>
          <w:ilvl w:val="0"/>
          <w:numId w:val="54"/>
        </w:numPr>
        <w:ind w:left="1560" w:hanging="567"/>
        <w:jc w:val="both"/>
        <w:rPr>
          <w:rFonts w:ascii="Times New Roman" w:hAnsi="Times New Roman" w:cs="Times New Roman"/>
          <w:color w:val="000000"/>
          <w:lang w:val="en-US"/>
        </w:rPr>
      </w:pPr>
      <w:r w:rsidRPr="0090635D">
        <w:rPr>
          <w:rFonts w:ascii="Times New Roman" w:hAnsi="Times New Roman" w:cs="Times New Roman"/>
          <w:color w:val="000000"/>
          <w:lang w:val="en-US"/>
        </w:rPr>
        <w:t xml:space="preserve">requests in accordance with Article 39 of the Schengen Implementing Convention </w:t>
      </w:r>
      <w:r w:rsidR="00D71D01" w:rsidRPr="0090635D">
        <w:rPr>
          <w:rFonts w:ascii="Times New Roman" w:hAnsi="Times New Roman" w:cs="Times New Roman"/>
          <w:color w:val="000000"/>
          <w:lang w:val="en-US"/>
        </w:rPr>
        <w:t xml:space="preserve">that are </w:t>
      </w:r>
      <w:r w:rsidRPr="0090635D">
        <w:rPr>
          <w:rFonts w:ascii="Times New Roman" w:hAnsi="Times New Roman" w:cs="Times New Roman"/>
          <w:color w:val="000000"/>
          <w:lang w:val="en-US"/>
        </w:rPr>
        <w:t>received before the end of the transition period by the central body responsible in the Contracting Party for international police cooperation or by competent authorities of the requested Party</w:t>
      </w:r>
      <w:r w:rsidR="0081558C" w:rsidRPr="0090635D">
        <w:rPr>
          <w:rFonts w:ascii="Times New Roman" w:hAnsi="Times New Roman" w:cs="Times New Roman"/>
          <w:color w:val="000000"/>
          <w:lang w:val="en-US"/>
        </w:rPr>
        <w:t>,</w:t>
      </w:r>
      <w:r w:rsidRPr="0090635D">
        <w:rPr>
          <w:rFonts w:ascii="Times New Roman" w:hAnsi="Times New Roman" w:cs="Times New Roman"/>
          <w:color w:val="000000"/>
          <w:lang w:val="en-US"/>
        </w:rPr>
        <w:t xml:space="preserve"> or by requested police authorities </w:t>
      </w:r>
      <w:r w:rsidR="00D71D01" w:rsidRPr="0090635D">
        <w:rPr>
          <w:rFonts w:ascii="Times New Roman" w:hAnsi="Times New Roman" w:cs="Times New Roman"/>
          <w:color w:val="000000"/>
          <w:lang w:val="en-US"/>
        </w:rPr>
        <w:t>which do not have the power</w:t>
      </w:r>
      <w:r w:rsidRPr="0090635D">
        <w:rPr>
          <w:rFonts w:ascii="Times New Roman" w:hAnsi="Times New Roman" w:cs="Times New Roman"/>
          <w:color w:val="000000"/>
          <w:lang w:val="en-US"/>
        </w:rPr>
        <w:t xml:space="preserve"> to deal with </w:t>
      </w:r>
      <w:r w:rsidR="00D71D01" w:rsidRPr="0090635D">
        <w:rPr>
          <w:rFonts w:ascii="Times New Roman" w:hAnsi="Times New Roman" w:cs="Times New Roman"/>
          <w:color w:val="000000"/>
          <w:lang w:val="en-US"/>
        </w:rPr>
        <w:t>the</w:t>
      </w:r>
      <w:r w:rsidRPr="0090635D">
        <w:rPr>
          <w:rFonts w:ascii="Times New Roman" w:hAnsi="Times New Roman" w:cs="Times New Roman"/>
          <w:color w:val="000000"/>
          <w:lang w:val="en-US"/>
        </w:rPr>
        <w:t xml:space="preserve"> request</w:t>
      </w:r>
      <w:r w:rsidR="00D71D01" w:rsidRPr="0090635D">
        <w:rPr>
          <w:rFonts w:ascii="Times New Roman" w:hAnsi="Times New Roman" w:cs="Times New Roman"/>
          <w:color w:val="000000"/>
          <w:lang w:val="en-US"/>
        </w:rPr>
        <w:t>, but</w:t>
      </w:r>
      <w:r w:rsidRPr="0090635D">
        <w:rPr>
          <w:rFonts w:ascii="Times New Roman" w:hAnsi="Times New Roman" w:cs="Times New Roman"/>
          <w:color w:val="000000"/>
          <w:lang w:val="en-US"/>
        </w:rPr>
        <w:t xml:space="preserve"> which forward </w:t>
      </w:r>
      <w:r w:rsidR="00D71D01" w:rsidRPr="0090635D">
        <w:rPr>
          <w:rFonts w:ascii="Times New Roman" w:hAnsi="Times New Roman" w:cs="Times New Roman"/>
          <w:color w:val="000000"/>
          <w:lang w:val="en-US"/>
        </w:rPr>
        <w:t>the request</w:t>
      </w:r>
      <w:r w:rsidRPr="0090635D">
        <w:rPr>
          <w:rFonts w:ascii="Times New Roman" w:hAnsi="Times New Roman" w:cs="Times New Roman"/>
          <w:color w:val="000000"/>
          <w:lang w:val="en-US"/>
        </w:rPr>
        <w:t xml:space="preserve"> to the competent authorities;</w:t>
      </w:r>
    </w:p>
    <w:p w14:paraId="3C965BA7" w14:textId="77777777" w:rsidR="00E87B42" w:rsidRPr="0090635D" w:rsidRDefault="00E87B42" w:rsidP="0090635D">
      <w:pPr>
        <w:pStyle w:val="ListParagraph"/>
        <w:numPr>
          <w:ilvl w:val="0"/>
          <w:numId w:val="54"/>
        </w:numPr>
        <w:ind w:left="1560" w:hanging="567"/>
        <w:jc w:val="both"/>
        <w:rPr>
          <w:rFonts w:ascii="Times New Roman" w:hAnsi="Times New Roman" w:cs="Times New Roman"/>
        </w:rPr>
      </w:pPr>
      <w:r w:rsidRPr="0090635D">
        <w:rPr>
          <w:rFonts w:ascii="Times New Roman" w:hAnsi="Times New Roman" w:cs="Times New Roman"/>
          <w:color w:val="000000"/>
          <w:lang w:val="en-US"/>
        </w:rPr>
        <w:t xml:space="preserve">requests for assistance in accordance with Article 40(1) of the Schengen Implementing Convention </w:t>
      </w:r>
      <w:r w:rsidR="00D71D01" w:rsidRPr="0090635D">
        <w:rPr>
          <w:rFonts w:ascii="Times New Roman" w:hAnsi="Times New Roman" w:cs="Times New Roman"/>
          <w:color w:val="000000"/>
          <w:lang w:val="en-US"/>
        </w:rPr>
        <w:t xml:space="preserve">that are </w:t>
      </w:r>
      <w:r w:rsidRPr="0090635D">
        <w:rPr>
          <w:rFonts w:ascii="Times New Roman" w:hAnsi="Times New Roman" w:cs="Times New Roman"/>
          <w:color w:val="000000"/>
          <w:lang w:val="en-US"/>
        </w:rPr>
        <w:t>received before the end of the transition period by an authority designated by a Contracting Party;</w:t>
      </w:r>
    </w:p>
    <w:p w14:paraId="6F46DC53" w14:textId="5F1ED841" w:rsidR="00E87B42" w:rsidRPr="0090635D" w:rsidRDefault="00E87B42" w:rsidP="0090635D">
      <w:pPr>
        <w:pStyle w:val="ListParagraph"/>
        <w:numPr>
          <w:ilvl w:val="0"/>
          <w:numId w:val="54"/>
        </w:numPr>
        <w:ind w:left="1560" w:hanging="567"/>
        <w:jc w:val="both"/>
        <w:rPr>
          <w:rFonts w:ascii="Times New Roman" w:hAnsi="Times New Roman" w:cs="Times New Roman"/>
        </w:rPr>
      </w:pPr>
      <w:r w:rsidRPr="0090635D">
        <w:rPr>
          <w:rFonts w:ascii="Times New Roman" w:hAnsi="Times New Roman" w:cs="Times New Roman"/>
          <w:color w:val="000000"/>
          <w:lang w:val="en-US"/>
        </w:rPr>
        <w:t>cross-border surveillance</w:t>
      </w:r>
      <w:r w:rsidR="00D71D01" w:rsidRPr="0090635D">
        <w:rPr>
          <w:rFonts w:ascii="Times New Roman" w:hAnsi="Times New Roman" w:cs="Times New Roman"/>
          <w:color w:val="000000"/>
          <w:lang w:val="en-US"/>
        </w:rPr>
        <w:t xml:space="preserve"> that is carried out without prior </w:t>
      </w:r>
      <w:proofErr w:type="spellStart"/>
      <w:r w:rsidR="00D71D01" w:rsidRPr="0090635D">
        <w:rPr>
          <w:rFonts w:ascii="Times New Roman" w:hAnsi="Times New Roman" w:cs="Times New Roman"/>
          <w:color w:val="000000"/>
          <w:lang w:val="en-US"/>
        </w:rPr>
        <w:t>authorisation</w:t>
      </w:r>
      <w:proofErr w:type="spellEnd"/>
      <w:r w:rsidRPr="0090635D">
        <w:rPr>
          <w:rFonts w:ascii="Times New Roman" w:hAnsi="Times New Roman" w:cs="Times New Roman"/>
          <w:color w:val="000000"/>
          <w:lang w:val="en-US"/>
        </w:rPr>
        <w:t xml:space="preserve"> in accordance with Article 40(2) of the Schengen Implementing Convention</w:t>
      </w:r>
      <w:r w:rsidR="00D71D01" w:rsidRPr="0090635D">
        <w:rPr>
          <w:rFonts w:ascii="Times New Roman" w:hAnsi="Times New Roman" w:cs="Times New Roman"/>
          <w:color w:val="000000"/>
          <w:lang w:val="en-US"/>
        </w:rPr>
        <w:t>, where that surveillance</w:t>
      </w:r>
      <w:r w:rsidRPr="0090635D">
        <w:rPr>
          <w:rFonts w:ascii="Times New Roman" w:hAnsi="Times New Roman" w:cs="Times New Roman"/>
          <w:color w:val="000000"/>
          <w:lang w:val="en-US"/>
        </w:rPr>
        <w:t xml:space="preserve"> started before the end of the transition period; </w:t>
      </w:r>
    </w:p>
    <w:p w14:paraId="0C7F4102" w14:textId="77777777" w:rsidR="00E87B42" w:rsidRPr="0090635D" w:rsidRDefault="00E87B42" w:rsidP="00E87B42">
      <w:pPr>
        <w:pStyle w:val="ListParagraph"/>
        <w:ind w:left="1854"/>
        <w:jc w:val="both"/>
        <w:rPr>
          <w:rFonts w:ascii="Times New Roman" w:hAnsi="Times New Roman" w:cs="Times New Roman"/>
        </w:rPr>
      </w:pPr>
    </w:p>
    <w:p w14:paraId="08EDB017" w14:textId="77777777" w:rsidR="00E87B42" w:rsidRPr="0090635D" w:rsidRDefault="00E87B42" w:rsidP="0090635D">
      <w:pPr>
        <w:pStyle w:val="ListParagraph"/>
        <w:numPr>
          <w:ilvl w:val="0"/>
          <w:numId w:val="53"/>
        </w:numPr>
        <w:ind w:left="993" w:hanging="567"/>
        <w:jc w:val="both"/>
        <w:rPr>
          <w:rFonts w:ascii="Times New Roman" w:eastAsia="Times New Roman" w:hAnsi="Times New Roman" w:cs="Times New Roman"/>
          <w:lang w:val="en-US"/>
        </w:rPr>
      </w:pPr>
      <w:r w:rsidRPr="0090635D">
        <w:rPr>
          <w:rFonts w:ascii="Times New Roman" w:hAnsi="Times New Roman" w:cs="Times New Roman"/>
          <w:color w:val="000000"/>
          <w:lang w:val="en-US"/>
        </w:rPr>
        <w:t>Council</w:t>
      </w:r>
      <w:r w:rsidRPr="0090635D">
        <w:rPr>
          <w:rFonts w:ascii="Times New Roman" w:eastAsia="Times New Roman" w:hAnsi="Times New Roman" w:cs="Times New Roman"/>
          <w:color w:val="000000"/>
          <w:lang w:val="en-US"/>
        </w:rPr>
        <w:t xml:space="preserve"> Framework Decision 2006/960/JHA</w:t>
      </w:r>
      <w:r w:rsidR="008927C6" w:rsidRPr="0090635D">
        <w:rPr>
          <w:rStyle w:val="FootnoteReference"/>
          <w:rFonts w:ascii="Times New Roman" w:eastAsia="Times New Roman" w:hAnsi="Times New Roman" w:cs="Times New Roman"/>
          <w:color w:val="000000"/>
          <w:lang w:val="en-US"/>
        </w:rPr>
        <w:footnoteReference w:id="25"/>
      </w:r>
      <w:r w:rsidRPr="0090635D">
        <w:rPr>
          <w:rFonts w:ascii="Times New Roman" w:eastAsia="Times New Roman" w:hAnsi="Times New Roman" w:cs="Times New Roman"/>
          <w:color w:val="000000"/>
          <w:lang w:val="en-US"/>
        </w:rPr>
        <w:t xml:space="preserve"> shall apply in respect of requests </w:t>
      </w:r>
      <w:r w:rsidR="00D71D01" w:rsidRPr="0090635D">
        <w:rPr>
          <w:rFonts w:ascii="Times New Roman" w:eastAsia="Times New Roman" w:hAnsi="Times New Roman" w:cs="Times New Roman"/>
          <w:color w:val="000000"/>
          <w:lang w:val="en-US"/>
        </w:rPr>
        <w:t xml:space="preserve">that are </w:t>
      </w:r>
      <w:r w:rsidRPr="0090635D">
        <w:rPr>
          <w:rFonts w:ascii="Times New Roman" w:eastAsia="Times New Roman" w:hAnsi="Times New Roman" w:cs="Times New Roman"/>
          <w:color w:val="000000"/>
          <w:lang w:val="en-US"/>
        </w:rPr>
        <w:t>received before the end of the transition period by the requested competent law enforcement authority;</w:t>
      </w:r>
    </w:p>
    <w:p w14:paraId="218904F9" w14:textId="77777777" w:rsidR="00E87B42" w:rsidRPr="0090635D" w:rsidRDefault="00E87B42" w:rsidP="00E87B42">
      <w:pPr>
        <w:pStyle w:val="ListParagraph"/>
        <w:ind w:left="1080"/>
        <w:jc w:val="both"/>
        <w:rPr>
          <w:rFonts w:ascii="Times New Roman" w:eastAsia="Times New Roman" w:hAnsi="Times New Roman" w:cs="Times New Roman"/>
          <w:lang w:val="en-US"/>
        </w:rPr>
      </w:pPr>
    </w:p>
    <w:p w14:paraId="20909B27" w14:textId="77777777" w:rsidR="00E87B42" w:rsidRPr="0090635D" w:rsidRDefault="00E87B42" w:rsidP="0090635D">
      <w:pPr>
        <w:pStyle w:val="ListParagraph"/>
        <w:numPr>
          <w:ilvl w:val="0"/>
          <w:numId w:val="53"/>
        </w:numPr>
        <w:ind w:left="993" w:hanging="567"/>
        <w:jc w:val="both"/>
        <w:rPr>
          <w:rFonts w:ascii="Times New Roman" w:eastAsia="Times New Roman" w:hAnsi="Times New Roman" w:cs="Times New Roman"/>
          <w:lang w:val="en-US"/>
        </w:rPr>
      </w:pPr>
      <w:r w:rsidRPr="0090635D">
        <w:rPr>
          <w:rFonts w:ascii="Times New Roman" w:hAnsi="Times New Roman" w:cs="Times New Roman"/>
          <w:color w:val="000000"/>
          <w:lang w:val="en-US"/>
        </w:rPr>
        <w:t>Council</w:t>
      </w:r>
      <w:r w:rsidRPr="0090635D">
        <w:rPr>
          <w:rFonts w:ascii="Times New Roman" w:eastAsia="Times New Roman" w:hAnsi="Times New Roman" w:cs="Times New Roman"/>
          <w:color w:val="000000"/>
          <w:lang w:val="en-US"/>
        </w:rPr>
        <w:t xml:space="preserve"> Decision 2007/533/JHA</w:t>
      </w:r>
      <w:r w:rsidR="008927C6" w:rsidRPr="0090635D">
        <w:rPr>
          <w:rStyle w:val="FootnoteReference"/>
          <w:rFonts w:ascii="Times New Roman" w:eastAsia="Times New Roman" w:hAnsi="Times New Roman" w:cs="Times New Roman"/>
          <w:color w:val="000000"/>
          <w:lang w:val="en-US"/>
        </w:rPr>
        <w:footnoteReference w:id="26"/>
      </w:r>
      <w:r w:rsidRPr="0090635D">
        <w:rPr>
          <w:rFonts w:ascii="Times New Roman" w:eastAsia="Times New Roman" w:hAnsi="Times New Roman" w:cs="Times New Roman"/>
          <w:color w:val="000000"/>
          <w:lang w:val="en-US"/>
        </w:rPr>
        <w:t xml:space="preserve"> shall apply in respect of </w:t>
      </w:r>
      <w:r w:rsidR="00D71D01" w:rsidRPr="0090635D">
        <w:rPr>
          <w:rFonts w:ascii="Times New Roman" w:eastAsia="Times New Roman" w:hAnsi="Times New Roman" w:cs="Times New Roman"/>
          <w:color w:val="000000"/>
          <w:lang w:val="en-US"/>
        </w:rPr>
        <w:t xml:space="preserve">the </w:t>
      </w:r>
      <w:r w:rsidRPr="0090635D">
        <w:rPr>
          <w:rFonts w:ascii="Times New Roman" w:eastAsia="Times New Roman" w:hAnsi="Times New Roman" w:cs="Times New Roman"/>
          <w:color w:val="000000"/>
          <w:lang w:val="en-US"/>
        </w:rPr>
        <w:t>exchange of supplementary information where there was a hit before the end of the transition period on an alert issued in the Schengen Information System</w:t>
      </w:r>
      <w:r w:rsidR="00D71D01" w:rsidRPr="0090635D">
        <w:rPr>
          <w:rFonts w:ascii="Times New Roman" w:eastAsia="Times New Roman" w:hAnsi="Times New Roman" w:cs="Times New Roman"/>
          <w:color w:val="000000"/>
          <w:lang w:val="en-US"/>
        </w:rPr>
        <w:t>, provided its provisions apply to the United Kingdom on the last day of the transition period</w:t>
      </w:r>
      <w:r w:rsidRPr="0090635D">
        <w:rPr>
          <w:rFonts w:ascii="Times New Roman" w:eastAsia="Times New Roman" w:hAnsi="Times New Roman" w:cs="Times New Roman"/>
          <w:color w:val="000000"/>
          <w:lang w:val="en-US"/>
        </w:rPr>
        <w:t>.</w:t>
      </w:r>
    </w:p>
    <w:p w14:paraId="669CE0B6" w14:textId="77777777" w:rsidR="00E87B42" w:rsidRPr="0090635D" w:rsidRDefault="00E87B42" w:rsidP="00E87B42">
      <w:pPr>
        <w:jc w:val="center"/>
        <w:rPr>
          <w:rFonts w:ascii="Times New Roman" w:hAnsi="Times New Roman" w:cs="Times New Roman"/>
          <w:sz w:val="24"/>
          <w:szCs w:val="24"/>
        </w:rPr>
      </w:pPr>
    </w:p>
    <w:p w14:paraId="2B659324" w14:textId="3CDE55AE"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DB3A82" w:rsidRPr="0090635D">
        <w:rPr>
          <w:rFonts w:ascii="Times New Roman" w:hAnsi="Times New Roman" w:cs="Times New Roman"/>
          <w:sz w:val="24"/>
          <w:szCs w:val="24"/>
        </w:rPr>
        <w:t>5</w:t>
      </w:r>
      <w:r w:rsidR="009162E4" w:rsidRPr="0090635D">
        <w:rPr>
          <w:rFonts w:ascii="Times New Roman" w:hAnsi="Times New Roman" w:cs="Times New Roman"/>
          <w:sz w:val="24"/>
          <w:szCs w:val="24"/>
        </w:rPr>
        <w:t>3</w:t>
      </w:r>
      <w:r w:rsidR="00DB3A82" w:rsidRPr="0090635D">
        <w:rPr>
          <w:rFonts w:ascii="Times New Roman" w:hAnsi="Times New Roman" w:cs="Times New Roman"/>
          <w:sz w:val="24"/>
          <w:szCs w:val="24"/>
        </w:rPr>
        <w:t xml:space="preserve"> </w:t>
      </w:r>
    </w:p>
    <w:p w14:paraId="72CA8A91" w14:textId="77777777"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Confirmation of receipt or arrest</w:t>
      </w:r>
    </w:p>
    <w:p w14:paraId="5F32C93F" w14:textId="25612F53" w:rsidR="00E87B42" w:rsidRPr="0090635D" w:rsidRDefault="00E87B42" w:rsidP="008A6D15">
      <w:pPr>
        <w:pStyle w:val="ListParagraph"/>
        <w:numPr>
          <w:ilvl w:val="0"/>
          <w:numId w:val="55"/>
        </w:numPr>
        <w:ind w:left="567" w:hanging="567"/>
        <w:jc w:val="both"/>
        <w:rPr>
          <w:rFonts w:ascii="Times New Roman" w:eastAsia="Times New Roman" w:hAnsi="Times New Roman" w:cs="Times New Roman"/>
          <w:color w:val="000000"/>
          <w:lang w:val="en-US"/>
        </w:rPr>
      </w:pPr>
      <w:r w:rsidRPr="0090635D">
        <w:rPr>
          <w:rFonts w:ascii="Times New Roman" w:eastAsia="Times New Roman" w:hAnsi="Times New Roman" w:cs="Times New Roman"/>
          <w:color w:val="000000"/>
          <w:lang w:val="en-US"/>
        </w:rPr>
        <w:t xml:space="preserve">The competent issuing or requesting authority may request an acknowledgement of receipt of a request referred to in Article </w:t>
      </w:r>
      <w:r w:rsidR="006055E6" w:rsidRPr="0090635D">
        <w:rPr>
          <w:rFonts w:ascii="Times New Roman" w:eastAsia="Times New Roman" w:hAnsi="Times New Roman" w:cs="Times New Roman"/>
          <w:color w:val="000000"/>
          <w:lang w:val="en-US"/>
        </w:rPr>
        <w:t>50</w:t>
      </w:r>
      <w:r w:rsidRPr="0090635D">
        <w:rPr>
          <w:rFonts w:ascii="Times New Roman" w:eastAsia="Times New Roman" w:hAnsi="Times New Roman" w:cs="Times New Roman"/>
          <w:color w:val="000000"/>
          <w:lang w:val="en-US"/>
        </w:rPr>
        <w:t>(1)</w:t>
      </w:r>
      <w:r w:rsidR="00CB41C2" w:rsidRPr="0090635D">
        <w:rPr>
          <w:rFonts w:ascii="Times New Roman" w:eastAsia="Times New Roman" w:hAnsi="Times New Roman" w:cs="Times New Roman"/>
          <w:color w:val="000000"/>
          <w:lang w:val="en-US"/>
        </w:rPr>
        <w:t xml:space="preserve"> and (3</w:t>
      </w:r>
      <w:r w:rsidRPr="0090635D">
        <w:rPr>
          <w:rFonts w:ascii="Times New Roman" w:eastAsia="Times New Roman" w:hAnsi="Times New Roman" w:cs="Times New Roman"/>
          <w:color w:val="000000"/>
          <w:lang w:val="en-US"/>
        </w:rPr>
        <w:t>), and points (a)(</w:t>
      </w:r>
      <w:proofErr w:type="spellStart"/>
      <w:r w:rsidRPr="0090635D">
        <w:rPr>
          <w:rFonts w:ascii="Times New Roman" w:eastAsia="Times New Roman" w:hAnsi="Times New Roman" w:cs="Times New Roman"/>
          <w:color w:val="000000"/>
          <w:lang w:val="en-US"/>
        </w:rPr>
        <w:t>i</w:t>
      </w:r>
      <w:proofErr w:type="spellEnd"/>
      <w:r w:rsidRPr="0090635D">
        <w:rPr>
          <w:rFonts w:ascii="Times New Roman" w:eastAsia="Times New Roman" w:hAnsi="Times New Roman" w:cs="Times New Roman"/>
          <w:color w:val="000000"/>
          <w:lang w:val="en-US"/>
        </w:rPr>
        <w:t xml:space="preserve">) and (ii) and (b) of Article </w:t>
      </w:r>
      <w:r w:rsidR="00DB3A82" w:rsidRPr="0090635D">
        <w:rPr>
          <w:rFonts w:ascii="Times New Roman" w:eastAsia="Times New Roman" w:hAnsi="Times New Roman" w:cs="Times New Roman"/>
          <w:color w:val="000000"/>
          <w:lang w:val="en-US"/>
        </w:rPr>
        <w:t>5</w:t>
      </w:r>
      <w:r w:rsidR="006055E6" w:rsidRPr="0090635D">
        <w:rPr>
          <w:rFonts w:ascii="Times New Roman" w:eastAsia="Times New Roman" w:hAnsi="Times New Roman" w:cs="Times New Roman"/>
          <w:color w:val="000000"/>
          <w:lang w:val="en-US"/>
        </w:rPr>
        <w:t>2</w:t>
      </w:r>
      <w:r w:rsidRPr="0090635D">
        <w:rPr>
          <w:rFonts w:ascii="Times New Roman" w:eastAsia="Times New Roman" w:hAnsi="Times New Roman" w:cs="Times New Roman"/>
          <w:color w:val="000000"/>
          <w:lang w:val="en-US"/>
        </w:rPr>
        <w:t xml:space="preserve"> within 10 days after the end of the transition period, where it has doubts as to whether such a request was received by the executing or requested authority before the end of the transition period. </w:t>
      </w:r>
    </w:p>
    <w:p w14:paraId="3A5F575E" w14:textId="77777777" w:rsidR="00E87B42" w:rsidRPr="0090635D" w:rsidRDefault="00E87B42" w:rsidP="00E87B42">
      <w:pPr>
        <w:pStyle w:val="ListParagraph"/>
        <w:ind w:left="709"/>
        <w:jc w:val="both"/>
        <w:rPr>
          <w:rFonts w:ascii="Times New Roman" w:eastAsia="Times New Roman" w:hAnsi="Times New Roman" w:cs="Times New Roman"/>
          <w:color w:val="000000"/>
          <w:lang w:val="en-US"/>
        </w:rPr>
      </w:pPr>
    </w:p>
    <w:p w14:paraId="76A7970C" w14:textId="77777777" w:rsidR="00E87B42" w:rsidRPr="0090635D" w:rsidRDefault="00E87B42" w:rsidP="0090635D">
      <w:pPr>
        <w:pStyle w:val="ListParagraph"/>
        <w:numPr>
          <w:ilvl w:val="0"/>
          <w:numId w:val="55"/>
        </w:numPr>
        <w:ind w:left="567" w:hanging="567"/>
        <w:jc w:val="both"/>
        <w:rPr>
          <w:rFonts w:ascii="Times New Roman" w:eastAsia="Times New Roman" w:hAnsi="Times New Roman" w:cs="Times New Roman"/>
          <w:lang w:val="en-US"/>
        </w:rPr>
      </w:pPr>
      <w:r w:rsidRPr="0090635D">
        <w:rPr>
          <w:rFonts w:ascii="Times New Roman" w:eastAsia="Times New Roman" w:hAnsi="Times New Roman" w:cs="Times New Roman"/>
          <w:lang w:val="en-US"/>
        </w:rPr>
        <w:t xml:space="preserve">In the cases referred to in Article </w:t>
      </w:r>
      <w:r w:rsidR="002E3FC2" w:rsidRPr="0090635D">
        <w:rPr>
          <w:rFonts w:ascii="Times New Roman" w:eastAsia="Times New Roman" w:hAnsi="Times New Roman" w:cs="Times New Roman"/>
          <w:lang w:val="en-US"/>
        </w:rPr>
        <w:t>5</w:t>
      </w:r>
      <w:r w:rsidR="006055E6" w:rsidRPr="0090635D">
        <w:rPr>
          <w:rFonts w:ascii="Times New Roman" w:eastAsia="Times New Roman" w:hAnsi="Times New Roman" w:cs="Times New Roman"/>
          <w:lang w:val="en-US"/>
        </w:rPr>
        <w:t>1</w:t>
      </w:r>
      <w:r w:rsidRPr="0090635D">
        <w:rPr>
          <w:rFonts w:ascii="Times New Roman" w:eastAsia="Times New Roman" w:hAnsi="Times New Roman" w:cs="Times New Roman"/>
          <w:lang w:val="en-US"/>
        </w:rPr>
        <w:t>, where the competent issuing judicial authority has doubts as to whether the requested person was arrested before the end of the transition period, it may request from the competent executing judicial authority a confirmation of the arrest within 10 days after the end of the transition period.</w:t>
      </w:r>
    </w:p>
    <w:p w14:paraId="165AA8C3" w14:textId="77777777" w:rsidR="00D85860" w:rsidRPr="0090635D" w:rsidRDefault="00D85860" w:rsidP="00262B37">
      <w:pPr>
        <w:pStyle w:val="ListParagraph"/>
        <w:ind w:left="709"/>
        <w:jc w:val="both"/>
        <w:rPr>
          <w:rFonts w:ascii="Times New Roman" w:eastAsia="Times New Roman" w:hAnsi="Times New Roman" w:cs="Times New Roman"/>
          <w:lang w:val="en-US"/>
        </w:rPr>
      </w:pPr>
    </w:p>
    <w:p w14:paraId="2F090EFE" w14:textId="1218E9B6" w:rsidR="00E87B42" w:rsidRPr="0090635D" w:rsidRDefault="00B81076" w:rsidP="0090635D">
      <w:pPr>
        <w:pStyle w:val="ListParagraph"/>
        <w:numPr>
          <w:ilvl w:val="0"/>
          <w:numId w:val="55"/>
        </w:numPr>
        <w:ind w:left="567" w:hanging="567"/>
        <w:jc w:val="both"/>
        <w:rPr>
          <w:rFonts w:ascii="Times New Roman" w:eastAsia="Times New Roman" w:hAnsi="Times New Roman" w:cs="Times New Roman"/>
          <w:lang w:val="en-US"/>
        </w:rPr>
      </w:pPr>
      <w:r w:rsidRPr="0090635D">
        <w:rPr>
          <w:rFonts w:ascii="Times New Roman" w:eastAsia="Times New Roman" w:hAnsi="Times New Roman" w:cs="Times New Roman"/>
          <w:color w:val="000000"/>
          <w:lang w:val="en-US"/>
        </w:rPr>
        <w:t xml:space="preserve">Unless </w:t>
      </w:r>
      <w:r w:rsidRPr="0090635D">
        <w:rPr>
          <w:rFonts w:ascii="Times New Roman" w:eastAsia="Times New Roman" w:hAnsi="Times New Roman" w:cs="Times New Roman"/>
          <w:lang w:val="en-US"/>
        </w:rPr>
        <w:t>confirmation</w:t>
      </w:r>
      <w:r w:rsidRPr="0090635D">
        <w:rPr>
          <w:rFonts w:ascii="Times New Roman" w:eastAsia="Times New Roman" w:hAnsi="Times New Roman" w:cs="Times New Roman"/>
          <w:color w:val="000000"/>
          <w:lang w:val="en-US"/>
        </w:rPr>
        <w:t xml:space="preserve"> has already been provided pursuant to </w:t>
      </w:r>
      <w:r w:rsidR="00A8791F" w:rsidRPr="0090635D">
        <w:rPr>
          <w:rFonts w:ascii="Times New Roman" w:eastAsia="Times New Roman" w:hAnsi="Times New Roman" w:cs="Times New Roman"/>
          <w:color w:val="000000"/>
          <w:lang w:val="en-US"/>
        </w:rPr>
        <w:t xml:space="preserve">the </w:t>
      </w:r>
      <w:r w:rsidRPr="0090635D">
        <w:rPr>
          <w:rFonts w:ascii="Times New Roman" w:eastAsia="Times New Roman" w:hAnsi="Times New Roman" w:cs="Times New Roman"/>
          <w:color w:val="000000"/>
          <w:lang w:val="en-US"/>
        </w:rPr>
        <w:t>applicable provisions, t</w:t>
      </w:r>
      <w:r w:rsidR="00E87B42" w:rsidRPr="0090635D">
        <w:rPr>
          <w:rFonts w:ascii="Times New Roman" w:eastAsia="Times New Roman" w:hAnsi="Times New Roman" w:cs="Times New Roman"/>
          <w:color w:val="000000"/>
          <w:lang w:val="en-US"/>
        </w:rPr>
        <w:t>he executing or requested authority referred to in paragraph</w:t>
      </w:r>
      <w:r w:rsidRPr="0090635D">
        <w:rPr>
          <w:rFonts w:ascii="Times New Roman" w:eastAsia="Times New Roman" w:hAnsi="Times New Roman" w:cs="Times New Roman"/>
          <w:color w:val="000000"/>
          <w:lang w:val="en-US"/>
        </w:rPr>
        <w:t>s</w:t>
      </w:r>
      <w:r w:rsidR="00E87B42" w:rsidRPr="0090635D">
        <w:rPr>
          <w:rFonts w:ascii="Times New Roman" w:eastAsia="Times New Roman" w:hAnsi="Times New Roman" w:cs="Times New Roman"/>
          <w:color w:val="000000"/>
          <w:lang w:val="en-US"/>
        </w:rPr>
        <w:t xml:space="preserve"> 1 and 2 shall reply to a request for confirmation of receipt or arrest within 10 days </w:t>
      </w:r>
      <w:r w:rsidRPr="0090635D">
        <w:rPr>
          <w:rFonts w:ascii="Times New Roman" w:eastAsia="Times New Roman" w:hAnsi="Times New Roman" w:cs="Times New Roman"/>
          <w:color w:val="000000"/>
          <w:lang w:val="en-US"/>
        </w:rPr>
        <w:t>after</w:t>
      </w:r>
      <w:r w:rsidR="00E87B42" w:rsidRPr="0090635D">
        <w:rPr>
          <w:rFonts w:ascii="Times New Roman" w:eastAsia="Times New Roman" w:hAnsi="Times New Roman" w:cs="Times New Roman"/>
          <w:color w:val="000000"/>
          <w:lang w:val="en-US"/>
        </w:rPr>
        <w:t xml:space="preserve"> </w:t>
      </w:r>
      <w:r w:rsidR="00CB41C2" w:rsidRPr="0090635D">
        <w:rPr>
          <w:rFonts w:ascii="Times New Roman" w:eastAsia="Times New Roman" w:hAnsi="Times New Roman" w:cs="Times New Roman"/>
          <w:color w:val="000000"/>
          <w:lang w:val="en-US"/>
        </w:rPr>
        <w:t xml:space="preserve">receiving </w:t>
      </w:r>
      <w:r w:rsidR="00E87B42" w:rsidRPr="0090635D">
        <w:rPr>
          <w:rFonts w:ascii="Times New Roman" w:eastAsia="Times New Roman" w:hAnsi="Times New Roman" w:cs="Times New Roman"/>
          <w:color w:val="000000"/>
          <w:lang w:val="en-US"/>
        </w:rPr>
        <w:t>the request.</w:t>
      </w:r>
    </w:p>
    <w:p w14:paraId="17966E8D" w14:textId="77777777" w:rsidR="00E87B42" w:rsidRPr="0090635D" w:rsidRDefault="00E87B42" w:rsidP="0090635D">
      <w:pPr>
        <w:rPr>
          <w:rFonts w:ascii="Times New Roman" w:hAnsi="Times New Roman" w:cs="Times New Roman"/>
          <w:sz w:val="24"/>
          <w:szCs w:val="24"/>
        </w:rPr>
      </w:pPr>
    </w:p>
    <w:p w14:paraId="011BD15F" w14:textId="77777777"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5</w:t>
      </w:r>
      <w:r w:rsidR="009162E4" w:rsidRPr="0090635D">
        <w:rPr>
          <w:rFonts w:ascii="Times New Roman" w:hAnsi="Times New Roman" w:cs="Times New Roman"/>
          <w:sz w:val="24"/>
          <w:szCs w:val="24"/>
        </w:rPr>
        <w:t>4</w:t>
      </w:r>
    </w:p>
    <w:p w14:paraId="233BDB31" w14:textId="1C61593F" w:rsidR="00E87B42" w:rsidRPr="0090635D" w:rsidRDefault="00E87B42" w:rsidP="00E87B42">
      <w:pPr>
        <w:jc w:val="center"/>
        <w:rPr>
          <w:rFonts w:ascii="Times New Roman" w:hAnsi="Times New Roman" w:cs="Times New Roman"/>
          <w:sz w:val="24"/>
          <w:szCs w:val="24"/>
        </w:rPr>
      </w:pPr>
      <w:r w:rsidRPr="0090635D">
        <w:rPr>
          <w:rFonts w:ascii="Times New Roman" w:hAnsi="Times New Roman" w:cs="Times New Roman"/>
          <w:sz w:val="24"/>
          <w:szCs w:val="24"/>
        </w:rPr>
        <w:t xml:space="preserve">Application of </w:t>
      </w:r>
      <w:r w:rsidR="00BD3BBA" w:rsidRPr="0090635D">
        <w:rPr>
          <w:rFonts w:ascii="Times New Roman" w:hAnsi="Times New Roman" w:cs="Times New Roman"/>
          <w:sz w:val="24"/>
          <w:szCs w:val="24"/>
        </w:rPr>
        <w:t xml:space="preserve">Union </w:t>
      </w:r>
      <w:r w:rsidRPr="0090635D">
        <w:rPr>
          <w:rFonts w:ascii="Times New Roman" w:hAnsi="Times New Roman" w:cs="Times New Roman"/>
          <w:sz w:val="24"/>
          <w:szCs w:val="24"/>
        </w:rPr>
        <w:t>Acts</w:t>
      </w:r>
    </w:p>
    <w:p w14:paraId="4A54AAB0" w14:textId="5DA99469" w:rsidR="00E87B42" w:rsidRPr="0090635D" w:rsidRDefault="00E87B42" w:rsidP="00910C7E">
      <w:pPr>
        <w:pStyle w:val="ListParagraph"/>
        <w:numPr>
          <w:ilvl w:val="0"/>
          <w:numId w:val="56"/>
        </w:numPr>
        <w:ind w:left="567" w:hanging="567"/>
        <w:jc w:val="both"/>
        <w:rPr>
          <w:rFonts w:ascii="Times New Roman" w:hAnsi="Times New Roman" w:cs="Times New Roman"/>
          <w:color w:val="000000"/>
          <w:lang w:val="en-US"/>
        </w:rPr>
      </w:pPr>
      <w:r w:rsidRPr="0090635D">
        <w:rPr>
          <w:rFonts w:ascii="Times New Roman" w:hAnsi="Times New Roman" w:cs="Times New Roman"/>
          <w:color w:val="000000"/>
          <w:lang w:val="en-US"/>
        </w:rPr>
        <w:t xml:space="preserve">For the purposes of this Title and with respect to Iceland and Norway, references to the Schengen Implementing Convention and to </w:t>
      </w:r>
      <w:r w:rsidR="00BD3BBA" w:rsidRPr="0090635D">
        <w:rPr>
          <w:rFonts w:ascii="Times New Roman" w:hAnsi="Times New Roman" w:cs="Times New Roman"/>
          <w:color w:val="000000"/>
          <w:lang w:val="en-US"/>
        </w:rPr>
        <w:t>Union</w:t>
      </w:r>
      <w:r w:rsidRPr="0090635D">
        <w:rPr>
          <w:rFonts w:ascii="Times New Roman" w:hAnsi="Times New Roman" w:cs="Times New Roman"/>
          <w:color w:val="000000"/>
          <w:lang w:val="en-US"/>
        </w:rPr>
        <w:t xml:space="preserve"> Acts are to those acts as applied by</w:t>
      </w:r>
      <w:r w:rsidR="00C51A48" w:rsidRPr="0090635D">
        <w:rPr>
          <w:rFonts w:ascii="Times New Roman" w:hAnsi="Times New Roman" w:cs="Times New Roman"/>
          <w:color w:val="000000"/>
          <w:lang w:val="en-US"/>
        </w:rPr>
        <w:t xml:space="preserve"> (insofar as relevant)</w:t>
      </w:r>
      <w:r w:rsidRPr="0090635D">
        <w:rPr>
          <w:rFonts w:ascii="Times New Roman" w:hAnsi="Times New Roman" w:cs="Times New Roman"/>
          <w:color w:val="000000"/>
          <w:lang w:val="en-US"/>
        </w:rPr>
        <w:t>:</w:t>
      </w:r>
    </w:p>
    <w:p w14:paraId="6522D13F" w14:textId="77777777" w:rsidR="00B80EBD" w:rsidRPr="0090635D" w:rsidRDefault="00B80EBD" w:rsidP="00A925B9">
      <w:pPr>
        <w:pStyle w:val="ListParagraph"/>
        <w:ind w:left="862"/>
        <w:jc w:val="both"/>
        <w:rPr>
          <w:rFonts w:ascii="Times New Roman" w:hAnsi="Times New Roman" w:cs="Times New Roman"/>
          <w:color w:val="000000"/>
          <w:lang w:val="en-US"/>
        </w:rPr>
      </w:pPr>
    </w:p>
    <w:p w14:paraId="2D24F6A5" w14:textId="03C254BA" w:rsidR="00E87B42" w:rsidRPr="0090635D" w:rsidRDefault="00E87B42" w:rsidP="0090635D">
      <w:pPr>
        <w:pStyle w:val="ListParagraph"/>
        <w:numPr>
          <w:ilvl w:val="0"/>
          <w:numId w:val="88"/>
        </w:numPr>
        <w:ind w:left="1134" w:hanging="567"/>
        <w:jc w:val="both"/>
        <w:rPr>
          <w:rFonts w:ascii="Times New Roman" w:hAnsi="Times New Roman" w:cs="Times New Roman"/>
          <w:color w:val="000000"/>
          <w:lang w:val="en-US"/>
        </w:rPr>
      </w:pPr>
      <w:r w:rsidRPr="0090635D">
        <w:rPr>
          <w:rFonts w:ascii="Times New Roman" w:hAnsi="Times New Roman" w:cs="Times New Roman"/>
          <w:color w:val="000000"/>
          <w:lang w:val="en-US"/>
        </w:rPr>
        <w:t>the Agreement concluded by the Council of the European Union and the Republic of Iceland and the Kingdom of Norway on the establishment of rights and obligations between Ireland and the United Kingdom of Great Britain and Northern Ireland, on the one hand, and the Republic of Iceland and the Kingdom of Norway, on the other</w:t>
      </w:r>
      <w:r w:rsidR="009A075A" w:rsidRPr="0090635D">
        <w:rPr>
          <w:rFonts w:ascii="Times New Roman" w:hAnsi="Times New Roman" w:cs="Times New Roman"/>
          <w:color w:val="000000"/>
          <w:lang w:val="en-US"/>
        </w:rPr>
        <w:t>, in areas of the Schengen acquis which apply to these States</w:t>
      </w:r>
      <w:r w:rsidRPr="0090635D">
        <w:rPr>
          <w:rStyle w:val="FootnoteReference"/>
          <w:rFonts w:ascii="Times New Roman" w:hAnsi="Times New Roman" w:cs="Times New Roman"/>
          <w:color w:val="000000"/>
          <w:lang w:val="en-US"/>
        </w:rPr>
        <w:footnoteReference w:id="27"/>
      </w:r>
      <w:r w:rsidRPr="0090635D">
        <w:rPr>
          <w:rFonts w:ascii="Times New Roman" w:hAnsi="Times New Roman" w:cs="Times New Roman"/>
          <w:color w:val="000000"/>
          <w:lang w:val="en-US"/>
        </w:rPr>
        <w:t>;</w:t>
      </w:r>
    </w:p>
    <w:p w14:paraId="51391A31" w14:textId="77777777" w:rsidR="00B80EBD" w:rsidRPr="0090635D" w:rsidRDefault="00B80EBD" w:rsidP="00A925B9">
      <w:pPr>
        <w:pStyle w:val="ListParagraph"/>
        <w:ind w:left="1276"/>
        <w:jc w:val="both"/>
        <w:rPr>
          <w:rFonts w:ascii="Times New Roman" w:hAnsi="Times New Roman" w:cs="Times New Roman"/>
          <w:color w:val="000000"/>
          <w:lang w:val="en-US"/>
        </w:rPr>
      </w:pPr>
    </w:p>
    <w:p w14:paraId="7E16EBDC" w14:textId="16AEB39A" w:rsidR="00E87B42" w:rsidRPr="0090635D" w:rsidRDefault="00E87B42" w:rsidP="0090635D">
      <w:pPr>
        <w:pStyle w:val="ListParagraph"/>
        <w:numPr>
          <w:ilvl w:val="0"/>
          <w:numId w:val="88"/>
        </w:numPr>
        <w:ind w:left="1134" w:hanging="567"/>
        <w:jc w:val="both"/>
        <w:rPr>
          <w:rFonts w:ascii="Times New Roman" w:hAnsi="Times New Roman" w:cs="Times New Roman"/>
          <w:color w:val="000000"/>
          <w:lang w:val="en-US"/>
        </w:rPr>
      </w:pPr>
      <w:r w:rsidRPr="0090635D">
        <w:rPr>
          <w:rFonts w:ascii="Times New Roman" w:hAnsi="Times New Roman" w:cs="Times New Roman"/>
          <w:color w:val="000000"/>
          <w:lang w:val="en-US"/>
        </w:rPr>
        <w:t>the Agreement concluded by the Council of the European Union and the Republic of Iceland and the Kingdom of Norway concerning the latters’ association with the implementation, application and development of the Schengen acquis</w:t>
      </w:r>
      <w:r w:rsidRPr="0090635D">
        <w:rPr>
          <w:rFonts w:ascii="Times New Roman" w:hAnsi="Times New Roman" w:cs="Times New Roman"/>
          <w:vertAlign w:val="superscript"/>
        </w:rPr>
        <w:footnoteReference w:id="28"/>
      </w:r>
      <w:r w:rsidRPr="0090635D">
        <w:rPr>
          <w:rFonts w:ascii="Times New Roman" w:hAnsi="Times New Roman" w:cs="Times New Roman"/>
          <w:color w:val="000000"/>
          <w:lang w:val="en-US"/>
        </w:rPr>
        <w:t xml:space="preserve">; </w:t>
      </w:r>
    </w:p>
    <w:p w14:paraId="472CE0B4" w14:textId="77777777" w:rsidR="00B80EBD" w:rsidRPr="0090635D" w:rsidRDefault="00B80EBD" w:rsidP="00A925B9">
      <w:pPr>
        <w:pStyle w:val="ListParagraph"/>
        <w:ind w:left="1222"/>
        <w:jc w:val="both"/>
        <w:rPr>
          <w:rFonts w:ascii="Times New Roman" w:hAnsi="Times New Roman" w:cs="Times New Roman"/>
          <w:color w:val="000000"/>
          <w:lang w:val="en-US"/>
        </w:rPr>
      </w:pPr>
    </w:p>
    <w:p w14:paraId="5063418B" w14:textId="77777777" w:rsidR="00E87B42" w:rsidRPr="0090635D" w:rsidRDefault="00E87B42" w:rsidP="0090635D">
      <w:pPr>
        <w:pStyle w:val="ListParagraph"/>
        <w:numPr>
          <w:ilvl w:val="0"/>
          <w:numId w:val="88"/>
        </w:numPr>
        <w:ind w:left="1134" w:hanging="567"/>
        <w:jc w:val="both"/>
        <w:rPr>
          <w:rFonts w:ascii="Times New Roman" w:hAnsi="Times New Roman" w:cs="Times New Roman"/>
          <w:color w:val="000000"/>
          <w:lang w:val="en-US"/>
        </w:rPr>
      </w:pPr>
      <w:r w:rsidRPr="0090635D">
        <w:rPr>
          <w:rFonts w:ascii="Times New Roman" w:hAnsi="Times New Roman" w:cs="Times New Roman"/>
          <w:bCs/>
          <w:iCs/>
        </w:rPr>
        <w:t xml:space="preserve">the </w:t>
      </w:r>
      <w:r w:rsidRPr="0090635D">
        <w:rPr>
          <w:rFonts w:ascii="Times New Roman" w:hAnsi="Times New Roman" w:cs="Times New Roman"/>
          <w:color w:val="000000"/>
          <w:lang w:val="en-US"/>
        </w:rPr>
        <w:t>Agreement</w:t>
      </w:r>
      <w:r w:rsidRPr="0090635D">
        <w:rPr>
          <w:rFonts w:ascii="Times New Roman" w:hAnsi="Times New Roman" w:cs="Times New Roman"/>
          <w:bCs/>
          <w:iCs/>
        </w:rPr>
        <w:t xml:space="preserve"> between the European Union and the Republic of Iceland and the Kingdom of Norway on the application of certain provisions of the Convention of 29 May 2000 on Mutual Assistance in Criminal Matters between the Member States of the European Union and the 2001 Protocol</w:t>
      </w:r>
      <w:r w:rsidR="00F11168" w:rsidRPr="0090635D">
        <w:rPr>
          <w:rFonts w:ascii="Times New Roman" w:hAnsi="Times New Roman" w:cs="Times New Roman"/>
          <w:bCs/>
          <w:iCs/>
        </w:rPr>
        <w:t xml:space="preserve"> thereto</w:t>
      </w:r>
      <w:r w:rsidRPr="0090635D">
        <w:rPr>
          <w:rStyle w:val="FootnoteReference"/>
          <w:rFonts w:ascii="Times New Roman" w:hAnsi="Times New Roman" w:cs="Times New Roman"/>
          <w:bCs/>
          <w:iCs/>
        </w:rPr>
        <w:footnoteReference w:id="29"/>
      </w:r>
      <w:r w:rsidR="00CB41C2" w:rsidRPr="0090635D">
        <w:rPr>
          <w:rFonts w:ascii="Times New Roman" w:hAnsi="Times New Roman" w:cs="Times New Roman"/>
          <w:bCs/>
          <w:iCs/>
        </w:rPr>
        <w:t>.</w:t>
      </w:r>
    </w:p>
    <w:p w14:paraId="0AD65D9F" w14:textId="77777777" w:rsidR="00E87B42" w:rsidRPr="0090635D" w:rsidRDefault="00E87B42" w:rsidP="0090635D">
      <w:pPr>
        <w:pStyle w:val="ListParagraph"/>
        <w:ind w:left="862"/>
        <w:jc w:val="both"/>
        <w:rPr>
          <w:rFonts w:ascii="Times New Roman" w:hAnsi="Times New Roman" w:cs="Times New Roman"/>
          <w:color w:val="000000"/>
          <w:lang w:val="en-US"/>
        </w:rPr>
      </w:pPr>
    </w:p>
    <w:p w14:paraId="5CD2545B" w14:textId="4DAF67C5" w:rsidR="00E87B42" w:rsidRPr="0090635D" w:rsidRDefault="00E87B42" w:rsidP="00910C7E">
      <w:pPr>
        <w:pStyle w:val="ListParagraph"/>
        <w:numPr>
          <w:ilvl w:val="0"/>
          <w:numId w:val="56"/>
        </w:numPr>
        <w:ind w:left="567" w:hanging="567"/>
        <w:jc w:val="both"/>
        <w:rPr>
          <w:rFonts w:ascii="Times New Roman" w:hAnsi="Times New Roman" w:cs="Times New Roman"/>
          <w:color w:val="000000"/>
          <w:lang w:val="en-US"/>
        </w:rPr>
      </w:pPr>
      <w:r w:rsidRPr="0090635D">
        <w:rPr>
          <w:rFonts w:ascii="Times New Roman" w:hAnsi="Times New Roman" w:cs="Times New Roman"/>
          <w:color w:val="000000"/>
          <w:lang w:val="en-US"/>
        </w:rPr>
        <w:lastRenderedPageBreak/>
        <w:t xml:space="preserve">For the purposes of this Title and with respect to Liechtenstein, references to the Schengen Implementing Convention and to </w:t>
      </w:r>
      <w:r w:rsidR="00AF76D9" w:rsidRPr="0090635D">
        <w:rPr>
          <w:rFonts w:ascii="Times New Roman" w:hAnsi="Times New Roman" w:cs="Times New Roman"/>
          <w:color w:val="000000"/>
          <w:lang w:val="en-US"/>
        </w:rPr>
        <w:t>Union</w:t>
      </w:r>
      <w:r w:rsidRPr="0090635D">
        <w:rPr>
          <w:rFonts w:ascii="Times New Roman" w:hAnsi="Times New Roman" w:cs="Times New Roman"/>
          <w:color w:val="000000"/>
          <w:lang w:val="en-US"/>
        </w:rPr>
        <w:t xml:space="preserve"> Acts are to those acts as applied by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acquis</w:t>
      </w:r>
      <w:r w:rsidR="00F11168" w:rsidRPr="0090635D">
        <w:rPr>
          <w:rFonts w:ascii="Times New Roman" w:hAnsi="Times New Roman" w:cs="Times New Roman"/>
          <w:vertAlign w:val="superscript"/>
        </w:rPr>
        <w:footnoteReference w:id="30"/>
      </w:r>
      <w:r w:rsidRPr="0090635D">
        <w:rPr>
          <w:rFonts w:ascii="Times New Roman" w:hAnsi="Times New Roman" w:cs="Times New Roman"/>
          <w:color w:val="000000"/>
          <w:lang w:val="en-US"/>
        </w:rPr>
        <w:t xml:space="preserve"> in respect of Liechtenstein</w:t>
      </w:r>
      <w:r w:rsidR="0039628A" w:rsidRPr="0090635D">
        <w:rPr>
          <w:rFonts w:ascii="Times New Roman" w:hAnsi="Times New Roman" w:cs="Times New Roman"/>
          <w:color w:val="000000"/>
          <w:lang w:val="en-US"/>
        </w:rPr>
        <w:t>.</w:t>
      </w:r>
    </w:p>
    <w:p w14:paraId="0BFB1EB9" w14:textId="77777777" w:rsidR="00E87B42" w:rsidRPr="0090635D" w:rsidRDefault="00E87B42" w:rsidP="00742C11">
      <w:pPr>
        <w:jc w:val="center"/>
        <w:rPr>
          <w:rFonts w:ascii="Times New Roman" w:hAnsi="Times New Roman" w:cs="Times New Roman"/>
          <w:sz w:val="24"/>
          <w:szCs w:val="24"/>
        </w:rPr>
      </w:pPr>
    </w:p>
    <w:p w14:paraId="14C18D74" w14:textId="72E7E34A" w:rsidR="00A12065" w:rsidRPr="0090635D" w:rsidRDefault="00A12065" w:rsidP="00A925B9">
      <w:pPr>
        <w:jc w:val="center"/>
        <w:rPr>
          <w:rFonts w:ascii="Times New Roman" w:hAnsi="Times New Roman" w:cs="Times New Roman"/>
          <w:bCs/>
          <w:sz w:val="24"/>
          <w:szCs w:val="24"/>
          <w:lang w:val="en-US"/>
        </w:rPr>
      </w:pPr>
    </w:p>
    <w:p w14:paraId="605C464C" w14:textId="77777777" w:rsidR="00BF6343" w:rsidRPr="0090635D" w:rsidRDefault="00BF6343">
      <w:pPr>
        <w:rPr>
          <w:rFonts w:ascii="Times New Roman" w:hAnsi="Times New Roman" w:cs="Times New Roman"/>
          <w:sz w:val="24"/>
          <w:szCs w:val="24"/>
        </w:rPr>
      </w:pPr>
    </w:p>
    <w:p w14:paraId="1AF7E03D" w14:textId="77777777" w:rsidR="00910C7E" w:rsidRPr="0090635D" w:rsidRDefault="00910C7E">
      <w:pPr>
        <w:rPr>
          <w:rFonts w:ascii="Times New Roman" w:hAnsi="Times New Roman" w:cs="Times New Roman"/>
          <w:sz w:val="24"/>
          <w:szCs w:val="24"/>
        </w:rPr>
      </w:pPr>
      <w:r w:rsidRPr="0090635D">
        <w:rPr>
          <w:rFonts w:ascii="Times New Roman" w:hAnsi="Times New Roman" w:cs="Times New Roman"/>
          <w:sz w:val="24"/>
          <w:szCs w:val="24"/>
        </w:rPr>
        <w:br w:type="page"/>
      </w:r>
    </w:p>
    <w:p w14:paraId="4F01C36D" w14:textId="73017BD0"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 xml:space="preserve">TITLE </w:t>
      </w:r>
      <w:r w:rsidR="00DB3A82" w:rsidRPr="0090635D">
        <w:rPr>
          <w:rFonts w:ascii="Times New Roman" w:hAnsi="Times New Roman" w:cs="Times New Roman"/>
          <w:sz w:val="24"/>
          <w:szCs w:val="24"/>
        </w:rPr>
        <w:t>I</w:t>
      </w:r>
      <w:r w:rsidRPr="0090635D">
        <w:rPr>
          <w:rFonts w:ascii="Times New Roman" w:hAnsi="Times New Roman" w:cs="Times New Roman"/>
          <w:sz w:val="24"/>
          <w:szCs w:val="24"/>
        </w:rPr>
        <w:t xml:space="preserve">V   </w:t>
      </w:r>
    </w:p>
    <w:p w14:paraId="11B30311"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DATA AND INFORMATION PROCESSED OR OBTAINED BEFORE THE END OF THE TRANSITION PERIOD, OR ON THE BASIS OF THIS AGREEMENT</w:t>
      </w:r>
    </w:p>
    <w:p w14:paraId="3262396F" w14:textId="77777777" w:rsidR="00910C7E" w:rsidRPr="0090635D" w:rsidRDefault="00910C7E" w:rsidP="00742C11">
      <w:pPr>
        <w:jc w:val="center"/>
        <w:rPr>
          <w:rFonts w:ascii="Times New Roman" w:hAnsi="Times New Roman" w:cs="Times New Roman"/>
          <w:sz w:val="24"/>
          <w:szCs w:val="24"/>
        </w:rPr>
      </w:pPr>
    </w:p>
    <w:p w14:paraId="1B896E2E" w14:textId="5C2D7191"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5</w:t>
      </w:r>
      <w:r w:rsidR="001A0F80" w:rsidRPr="0090635D">
        <w:rPr>
          <w:rFonts w:ascii="Times New Roman" w:hAnsi="Times New Roman" w:cs="Times New Roman"/>
          <w:sz w:val="24"/>
          <w:szCs w:val="24"/>
        </w:rPr>
        <w:t>5</w:t>
      </w:r>
      <w:r w:rsidRPr="0090635D">
        <w:rPr>
          <w:rFonts w:ascii="Times New Roman" w:hAnsi="Times New Roman" w:cs="Times New Roman"/>
          <w:sz w:val="24"/>
          <w:szCs w:val="24"/>
        </w:rPr>
        <w:t xml:space="preserve"> </w:t>
      </w:r>
    </w:p>
    <w:p w14:paraId="60CAA70F" w14:textId="45077D87" w:rsidR="00A8791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Definitions</w:t>
      </w:r>
    </w:p>
    <w:p w14:paraId="0599C2AB" w14:textId="6AF21962" w:rsidR="0038260F" w:rsidRPr="0090635D" w:rsidRDefault="0038260F" w:rsidP="00910C7E">
      <w:pPr>
        <w:pStyle w:val="ListParagraph"/>
        <w:numPr>
          <w:ilvl w:val="0"/>
          <w:numId w:val="39"/>
        </w:numPr>
        <w:ind w:left="567" w:hanging="567"/>
        <w:rPr>
          <w:rFonts w:ascii="Times New Roman" w:hAnsi="Times New Roman" w:cs="Times New Roman"/>
        </w:rPr>
      </w:pPr>
      <w:r w:rsidRPr="0090635D">
        <w:rPr>
          <w:rFonts w:ascii="Times New Roman" w:hAnsi="Times New Roman" w:cs="Times New Roman"/>
        </w:rPr>
        <w:t>F</w:t>
      </w:r>
      <w:r w:rsidR="00E45817">
        <w:rPr>
          <w:rFonts w:ascii="Times New Roman" w:hAnsi="Times New Roman" w:cs="Times New Roman"/>
        </w:rPr>
        <w:t>or the purposes of this Title, “</w:t>
      </w:r>
      <w:r w:rsidRPr="0090635D">
        <w:rPr>
          <w:rFonts w:ascii="Times New Roman" w:hAnsi="Times New Roman" w:cs="Times New Roman"/>
        </w:rPr>
        <w:t xml:space="preserve">provisions governing </w:t>
      </w:r>
      <w:r w:rsidR="00E45817">
        <w:rPr>
          <w:rFonts w:ascii="Times New Roman" w:hAnsi="Times New Roman" w:cs="Times New Roman"/>
        </w:rPr>
        <w:t>the protection of personal data”</w:t>
      </w:r>
      <w:r w:rsidR="00A8791F" w:rsidRPr="0090635D">
        <w:rPr>
          <w:rFonts w:ascii="Times New Roman" w:hAnsi="Times New Roman" w:cs="Times New Roman"/>
        </w:rPr>
        <w:t xml:space="preserve"> </w:t>
      </w:r>
      <w:r w:rsidRPr="0090635D">
        <w:rPr>
          <w:rFonts w:ascii="Times New Roman" w:hAnsi="Times New Roman" w:cs="Times New Roman"/>
        </w:rPr>
        <w:t>means:</w:t>
      </w:r>
    </w:p>
    <w:p w14:paraId="720904EB" w14:textId="77777777" w:rsidR="00B80EBD" w:rsidRPr="0090635D" w:rsidRDefault="00B80EBD" w:rsidP="00A925B9">
      <w:pPr>
        <w:pStyle w:val="ListParagraph"/>
        <w:rPr>
          <w:rFonts w:ascii="Times New Roman" w:hAnsi="Times New Roman" w:cs="Times New Roman"/>
        </w:rPr>
      </w:pPr>
    </w:p>
    <w:p w14:paraId="76CDC488" w14:textId="226DCFD6" w:rsidR="0038260F" w:rsidRPr="0090635D" w:rsidRDefault="0038260F" w:rsidP="00910C7E">
      <w:pPr>
        <w:pStyle w:val="ListParagraph"/>
        <w:numPr>
          <w:ilvl w:val="1"/>
          <w:numId w:val="39"/>
        </w:numPr>
        <w:spacing w:before="120" w:after="120" w:line="360" w:lineRule="auto"/>
        <w:ind w:left="1134" w:hanging="567"/>
        <w:jc w:val="both"/>
        <w:rPr>
          <w:rFonts w:ascii="Times New Roman" w:hAnsi="Times New Roman" w:cs="Times New Roman"/>
        </w:rPr>
      </w:pPr>
      <w:r w:rsidRPr="0090635D">
        <w:rPr>
          <w:rFonts w:ascii="Times New Roman" w:hAnsi="Times New Roman" w:cs="Times New Roman"/>
        </w:rPr>
        <w:t>Regulation (EU) 2016/679</w:t>
      </w:r>
      <w:r w:rsidR="00B80EBD" w:rsidRPr="0090635D">
        <w:rPr>
          <w:rFonts w:ascii="Times New Roman" w:hAnsi="Times New Roman" w:cs="Times New Roman"/>
        </w:rPr>
        <w:t xml:space="preserve"> of the European Parliament and of the Council</w:t>
      </w:r>
      <w:r w:rsidR="00B80EBD" w:rsidRPr="0090635D">
        <w:rPr>
          <w:rStyle w:val="FootnoteReference"/>
          <w:rFonts w:ascii="Times New Roman" w:hAnsi="Times New Roman" w:cs="Times New Roman"/>
        </w:rPr>
        <w:footnoteReference w:id="31"/>
      </w:r>
      <w:r w:rsidRPr="0090635D">
        <w:rPr>
          <w:rFonts w:ascii="Times New Roman" w:hAnsi="Times New Roman" w:cs="Times New Roman"/>
        </w:rPr>
        <w:t>, with the exception of Chapter VII thereof;</w:t>
      </w:r>
    </w:p>
    <w:p w14:paraId="4EF97EE5" w14:textId="77777777" w:rsidR="0038260F" w:rsidRPr="0090635D" w:rsidRDefault="0038260F" w:rsidP="00910C7E">
      <w:pPr>
        <w:pStyle w:val="ListParagraph"/>
        <w:numPr>
          <w:ilvl w:val="1"/>
          <w:numId w:val="39"/>
        </w:numPr>
        <w:spacing w:before="120" w:after="120" w:line="360" w:lineRule="auto"/>
        <w:ind w:left="1134" w:hanging="567"/>
        <w:jc w:val="both"/>
        <w:rPr>
          <w:rFonts w:ascii="Times New Roman" w:hAnsi="Times New Roman" w:cs="Times New Roman"/>
        </w:rPr>
      </w:pPr>
      <w:r w:rsidRPr="0090635D">
        <w:rPr>
          <w:rFonts w:ascii="Times New Roman" w:hAnsi="Times New Roman" w:cs="Times New Roman"/>
        </w:rPr>
        <w:t>Directive (EU) 2016/680 of the European Parliament and of the Council</w:t>
      </w:r>
      <w:r w:rsidRPr="0090635D">
        <w:rPr>
          <w:rStyle w:val="FootnoteReference"/>
          <w:rFonts w:ascii="Times New Roman" w:hAnsi="Times New Roman" w:cs="Times New Roman"/>
        </w:rPr>
        <w:footnoteReference w:id="32"/>
      </w:r>
      <w:r w:rsidRPr="0090635D">
        <w:rPr>
          <w:rFonts w:ascii="Times New Roman" w:hAnsi="Times New Roman" w:cs="Times New Roman"/>
        </w:rPr>
        <w:t>;</w:t>
      </w:r>
    </w:p>
    <w:p w14:paraId="5485FEAB" w14:textId="77777777" w:rsidR="0038260F" w:rsidRPr="0090635D" w:rsidRDefault="0038260F" w:rsidP="00910C7E">
      <w:pPr>
        <w:pStyle w:val="ListParagraph"/>
        <w:numPr>
          <w:ilvl w:val="1"/>
          <w:numId w:val="39"/>
        </w:numPr>
        <w:spacing w:before="120" w:after="120" w:line="360" w:lineRule="auto"/>
        <w:ind w:left="1134" w:hanging="567"/>
        <w:jc w:val="both"/>
        <w:rPr>
          <w:rFonts w:ascii="Times New Roman" w:hAnsi="Times New Roman" w:cs="Times New Roman"/>
        </w:rPr>
      </w:pPr>
      <w:r w:rsidRPr="0090635D">
        <w:rPr>
          <w:rFonts w:ascii="Times New Roman" w:hAnsi="Times New Roman" w:cs="Times New Roman"/>
        </w:rPr>
        <w:t>Directive 2002/58/EC of the European Parliament and of the Council</w:t>
      </w:r>
      <w:r w:rsidRPr="0090635D">
        <w:rPr>
          <w:rStyle w:val="FootnoteReference"/>
          <w:rFonts w:ascii="Times New Roman" w:hAnsi="Times New Roman" w:cs="Times New Roman"/>
        </w:rPr>
        <w:footnoteReference w:id="33"/>
      </w:r>
      <w:r w:rsidRPr="0090635D">
        <w:rPr>
          <w:rFonts w:ascii="Times New Roman" w:hAnsi="Times New Roman" w:cs="Times New Roman"/>
        </w:rPr>
        <w:t>;</w:t>
      </w:r>
    </w:p>
    <w:p w14:paraId="3387BA0B" w14:textId="77777777" w:rsidR="0038260F" w:rsidRPr="0090635D" w:rsidRDefault="0038260F" w:rsidP="00910C7E">
      <w:pPr>
        <w:pStyle w:val="ListParagraph"/>
        <w:numPr>
          <w:ilvl w:val="1"/>
          <w:numId w:val="39"/>
        </w:numPr>
        <w:spacing w:before="120" w:after="120" w:line="360" w:lineRule="auto"/>
        <w:ind w:left="1134" w:hanging="567"/>
        <w:jc w:val="both"/>
        <w:rPr>
          <w:rFonts w:ascii="Times New Roman" w:hAnsi="Times New Roman" w:cs="Times New Roman"/>
        </w:rPr>
      </w:pPr>
      <w:r w:rsidRPr="0090635D">
        <w:rPr>
          <w:rFonts w:ascii="Times New Roman" w:hAnsi="Times New Roman" w:cs="Times New Roman"/>
        </w:rPr>
        <w:t xml:space="preserve">any other provisions </w:t>
      </w:r>
      <w:r w:rsidR="00380823" w:rsidRPr="0090635D">
        <w:rPr>
          <w:rFonts w:ascii="Times New Roman" w:hAnsi="Times New Roman" w:cs="Times New Roman"/>
        </w:rPr>
        <w:t>of</w:t>
      </w:r>
      <w:r w:rsidRPr="0090635D">
        <w:rPr>
          <w:rFonts w:ascii="Times New Roman" w:hAnsi="Times New Roman" w:cs="Times New Roman"/>
        </w:rPr>
        <w:t xml:space="preserve"> Union law governing the protection of personal data.</w:t>
      </w:r>
    </w:p>
    <w:p w14:paraId="2928EF5C" w14:textId="77777777" w:rsidR="00910C7E" w:rsidRPr="0090635D" w:rsidRDefault="00910C7E" w:rsidP="0090635D">
      <w:pPr>
        <w:pStyle w:val="ListParagraph"/>
        <w:jc w:val="both"/>
        <w:rPr>
          <w:rFonts w:ascii="Times New Roman" w:hAnsi="Times New Roman" w:cs="Times New Roman"/>
        </w:rPr>
      </w:pPr>
    </w:p>
    <w:p w14:paraId="78F8FC41" w14:textId="566A9E84" w:rsidR="00BD3BBA" w:rsidRPr="0090635D" w:rsidRDefault="00BD3BBA" w:rsidP="0090635D">
      <w:pPr>
        <w:pStyle w:val="ListParagraph"/>
        <w:numPr>
          <w:ilvl w:val="0"/>
          <w:numId w:val="39"/>
        </w:numPr>
        <w:ind w:left="567" w:hanging="567"/>
        <w:rPr>
          <w:rFonts w:ascii="Times New Roman" w:hAnsi="Times New Roman" w:cs="Times New Roman"/>
        </w:rPr>
      </w:pPr>
      <w:r w:rsidRPr="0090635D">
        <w:rPr>
          <w:rFonts w:ascii="Times New Roman" w:hAnsi="Times New Roman" w:cs="Times New Roman"/>
        </w:rPr>
        <w:t>For the purposes of paragraph 1(b)</w:t>
      </w:r>
      <w:r w:rsidR="00A8791F" w:rsidRPr="0090635D">
        <w:rPr>
          <w:rFonts w:ascii="Times New Roman" w:hAnsi="Times New Roman" w:cs="Times New Roman"/>
        </w:rPr>
        <w:t>,</w:t>
      </w:r>
      <w:r w:rsidRPr="0090635D">
        <w:rPr>
          <w:rFonts w:ascii="Times New Roman" w:hAnsi="Times New Roman" w:cs="Times New Roman"/>
        </w:rPr>
        <w:t xml:space="preserve"> Article 54 shall apply </w:t>
      </w:r>
      <w:r w:rsidRPr="0090635D">
        <w:rPr>
          <w:rFonts w:ascii="Times New Roman" w:hAnsi="Times New Roman" w:cs="Times New Roman"/>
          <w:i/>
        </w:rPr>
        <w:t>mutatis mutandis</w:t>
      </w:r>
      <w:r w:rsidRPr="0090635D">
        <w:rPr>
          <w:rFonts w:ascii="Times New Roman" w:hAnsi="Times New Roman" w:cs="Times New Roman"/>
        </w:rPr>
        <w:t>.</w:t>
      </w:r>
    </w:p>
    <w:p w14:paraId="02F235AA" w14:textId="77777777" w:rsidR="0038260F" w:rsidRPr="0090635D" w:rsidRDefault="0038260F" w:rsidP="0038260F">
      <w:pPr>
        <w:jc w:val="center"/>
        <w:rPr>
          <w:rFonts w:ascii="Times New Roman" w:hAnsi="Times New Roman" w:cs="Times New Roman"/>
          <w:sz w:val="24"/>
          <w:szCs w:val="24"/>
        </w:rPr>
      </w:pPr>
    </w:p>
    <w:p w14:paraId="21016B8A" w14:textId="2050FB12"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5</w:t>
      </w:r>
      <w:r w:rsidR="001A0F80" w:rsidRPr="0090635D">
        <w:rPr>
          <w:rFonts w:ascii="Times New Roman" w:hAnsi="Times New Roman" w:cs="Times New Roman"/>
          <w:sz w:val="24"/>
          <w:szCs w:val="24"/>
        </w:rPr>
        <w:t>6</w:t>
      </w:r>
    </w:p>
    <w:p w14:paraId="4E874A20" w14:textId="77777777"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Protection of personal data</w:t>
      </w:r>
    </w:p>
    <w:p w14:paraId="517E73C5" w14:textId="77777777" w:rsidR="0038260F" w:rsidRPr="0090635D" w:rsidRDefault="0038260F" w:rsidP="0090635D">
      <w:pPr>
        <w:pStyle w:val="ListParagraph"/>
        <w:numPr>
          <w:ilvl w:val="0"/>
          <w:numId w:val="89"/>
        </w:numPr>
        <w:ind w:left="567" w:hanging="567"/>
        <w:rPr>
          <w:rFonts w:ascii="Times New Roman" w:hAnsi="Times New Roman" w:cs="Times New Roman"/>
        </w:rPr>
      </w:pPr>
      <w:r w:rsidRPr="0090635D">
        <w:rPr>
          <w:rFonts w:ascii="Times New Roman" w:hAnsi="Times New Roman" w:cs="Times New Roman"/>
        </w:rPr>
        <w:t>Provisions governing the protection of personal data shall apply in the United Kingdom in respect of the processing of personal data of data subjects outside the United Kingdom, provided that the personal data:</w:t>
      </w:r>
    </w:p>
    <w:p w14:paraId="7B2C24D4" w14:textId="77777777" w:rsidR="0038260F" w:rsidRPr="0090635D" w:rsidRDefault="0038260F" w:rsidP="0038260F">
      <w:pPr>
        <w:pStyle w:val="ListParagraph"/>
        <w:jc w:val="both"/>
        <w:rPr>
          <w:rFonts w:ascii="Times New Roman" w:hAnsi="Times New Roman" w:cs="Times New Roman"/>
        </w:rPr>
      </w:pPr>
    </w:p>
    <w:p w14:paraId="678DD82B" w14:textId="5F0E9099" w:rsidR="0038260F" w:rsidRPr="0090635D" w:rsidRDefault="0038260F" w:rsidP="007D3827">
      <w:pPr>
        <w:pStyle w:val="ListParagraph"/>
        <w:numPr>
          <w:ilvl w:val="1"/>
          <w:numId w:val="58"/>
        </w:numPr>
        <w:ind w:left="1134" w:hanging="567"/>
        <w:jc w:val="both"/>
        <w:rPr>
          <w:rFonts w:ascii="Times New Roman" w:hAnsi="Times New Roman" w:cs="Times New Roman"/>
        </w:rPr>
      </w:pPr>
      <w:r w:rsidRPr="0090635D">
        <w:rPr>
          <w:rFonts w:ascii="Times New Roman" w:hAnsi="Times New Roman" w:cs="Times New Roman"/>
        </w:rPr>
        <w:t>were processed under provisions governing the protection of personal data in the United Kingdom before the end of the transition period; or</w:t>
      </w:r>
    </w:p>
    <w:p w14:paraId="4CCE26B5" w14:textId="77777777" w:rsidR="00B80EBD" w:rsidRPr="0090635D" w:rsidRDefault="00B80EBD" w:rsidP="00A925B9">
      <w:pPr>
        <w:pStyle w:val="ListParagraph"/>
        <w:ind w:left="1476"/>
        <w:jc w:val="both"/>
        <w:rPr>
          <w:rFonts w:ascii="Times New Roman" w:hAnsi="Times New Roman" w:cs="Times New Roman"/>
        </w:rPr>
      </w:pPr>
    </w:p>
    <w:p w14:paraId="47AACCE7" w14:textId="77777777" w:rsidR="0038260F" w:rsidRPr="0090635D" w:rsidRDefault="0038260F" w:rsidP="0090635D">
      <w:pPr>
        <w:pStyle w:val="ListParagraph"/>
        <w:numPr>
          <w:ilvl w:val="1"/>
          <w:numId w:val="58"/>
        </w:numPr>
        <w:ind w:left="1134" w:hanging="567"/>
        <w:jc w:val="both"/>
        <w:rPr>
          <w:rFonts w:ascii="Times New Roman" w:hAnsi="Times New Roman" w:cs="Times New Roman"/>
        </w:rPr>
      </w:pPr>
      <w:r w:rsidRPr="0090635D">
        <w:rPr>
          <w:rFonts w:ascii="Times New Roman" w:hAnsi="Times New Roman" w:cs="Times New Roman"/>
        </w:rPr>
        <w:t>are processed in the United Kingdom after the end of the transition period on the basis of this Agreement.</w:t>
      </w:r>
    </w:p>
    <w:p w14:paraId="7E83873E" w14:textId="77777777" w:rsidR="0038260F" w:rsidRPr="0090635D" w:rsidRDefault="0038260F" w:rsidP="0038260F">
      <w:pPr>
        <w:pStyle w:val="ListParagraph"/>
        <w:ind w:left="1476"/>
        <w:jc w:val="both"/>
        <w:rPr>
          <w:rFonts w:ascii="Times New Roman" w:hAnsi="Times New Roman" w:cs="Times New Roman"/>
        </w:rPr>
      </w:pPr>
    </w:p>
    <w:p w14:paraId="16E840C0" w14:textId="77777777" w:rsidR="0038260F" w:rsidRPr="0090635D" w:rsidRDefault="0038260F" w:rsidP="0090635D">
      <w:pPr>
        <w:pStyle w:val="ListParagraph"/>
        <w:numPr>
          <w:ilvl w:val="0"/>
          <w:numId w:val="89"/>
        </w:numPr>
        <w:ind w:left="567" w:hanging="567"/>
        <w:rPr>
          <w:rFonts w:ascii="Times New Roman" w:hAnsi="Times New Roman" w:cs="Times New Roman"/>
        </w:rPr>
      </w:pPr>
      <w:r w:rsidRPr="0090635D">
        <w:rPr>
          <w:rFonts w:ascii="Times New Roman" w:hAnsi="Times New Roman" w:cs="Times New Roman"/>
        </w:rPr>
        <w:t xml:space="preserve">Paragraph 1 shall not apply to the extent the processing of the personal data referred to therein is subject to an adequate level of protection as established in </w:t>
      </w:r>
      <w:r w:rsidRPr="0090635D">
        <w:rPr>
          <w:rFonts w:ascii="Times New Roman" w:hAnsi="Times New Roman" w:cs="Times New Roman"/>
        </w:rPr>
        <w:lastRenderedPageBreak/>
        <w:t>applicable decisions in accordance with Article 45(3) of Regulation (EU) 2016/679 or Article 36(3) of Directive (EU) 2016/680.</w:t>
      </w:r>
    </w:p>
    <w:p w14:paraId="6708B687" w14:textId="77777777" w:rsidR="0038260F" w:rsidRPr="0090635D" w:rsidRDefault="0038260F" w:rsidP="0038260F">
      <w:pPr>
        <w:pStyle w:val="ListParagraph"/>
        <w:jc w:val="both"/>
        <w:rPr>
          <w:rFonts w:ascii="Times New Roman" w:hAnsi="Times New Roman" w:cs="Times New Roman"/>
        </w:rPr>
      </w:pPr>
    </w:p>
    <w:p w14:paraId="544F3C66" w14:textId="77777777" w:rsidR="0038260F" w:rsidRPr="0090635D" w:rsidRDefault="0038260F" w:rsidP="0090635D">
      <w:pPr>
        <w:pStyle w:val="ListParagraph"/>
        <w:numPr>
          <w:ilvl w:val="0"/>
          <w:numId w:val="89"/>
        </w:numPr>
        <w:ind w:left="567" w:hanging="567"/>
        <w:rPr>
          <w:rFonts w:ascii="Times New Roman" w:hAnsi="Times New Roman" w:cs="Times New Roman"/>
        </w:rPr>
      </w:pPr>
      <w:r w:rsidRPr="0090635D">
        <w:rPr>
          <w:rFonts w:ascii="Times New Roman" w:hAnsi="Times New Roman" w:cs="Times New Roman"/>
        </w:rPr>
        <w:t>To the extent that a decision referred to in paragraph 2 has ceased to be applicable, the United Kingdom shall ensure a level of protection of personal data essentially equivalent to that under provisions governing the protection of personal data in respect of the processing of personal data of data subjects referred to in paragraph 1.</w:t>
      </w:r>
    </w:p>
    <w:p w14:paraId="7ECCE958" w14:textId="77777777" w:rsidR="0038260F" w:rsidRPr="0090635D" w:rsidRDefault="0038260F" w:rsidP="0090635D">
      <w:pPr>
        <w:jc w:val="center"/>
        <w:rPr>
          <w:rFonts w:ascii="Times New Roman" w:hAnsi="Times New Roman" w:cs="Times New Roman"/>
          <w:sz w:val="24"/>
          <w:szCs w:val="24"/>
        </w:rPr>
      </w:pPr>
    </w:p>
    <w:p w14:paraId="1620E270" w14:textId="1DCE07F6"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5</w:t>
      </w:r>
      <w:r w:rsidR="001A0F80" w:rsidRPr="0090635D">
        <w:rPr>
          <w:rFonts w:ascii="Times New Roman" w:hAnsi="Times New Roman" w:cs="Times New Roman"/>
          <w:sz w:val="24"/>
          <w:szCs w:val="24"/>
        </w:rPr>
        <w:t>7</w:t>
      </w:r>
    </w:p>
    <w:p w14:paraId="069B93C5" w14:textId="04142450"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Confidential treatment and restricted use of data and information in the United Kingdom</w:t>
      </w:r>
    </w:p>
    <w:p w14:paraId="19809F12" w14:textId="3128DC84" w:rsidR="0038260F" w:rsidRPr="0090635D" w:rsidRDefault="0038260F" w:rsidP="0090635D">
      <w:pPr>
        <w:jc w:val="both"/>
        <w:rPr>
          <w:rFonts w:ascii="Times New Roman" w:hAnsi="Times New Roman" w:cs="Times New Roman"/>
          <w:sz w:val="24"/>
          <w:szCs w:val="24"/>
        </w:rPr>
      </w:pPr>
      <w:r w:rsidRPr="0090635D">
        <w:rPr>
          <w:rFonts w:ascii="Times New Roman" w:hAnsi="Times New Roman" w:cs="Times New Roman"/>
          <w:sz w:val="24"/>
          <w:szCs w:val="24"/>
        </w:rPr>
        <w:t xml:space="preserve">Without prejudice to Article </w:t>
      </w:r>
      <w:r w:rsidR="00380823" w:rsidRPr="0090635D">
        <w:rPr>
          <w:rFonts w:ascii="Times New Roman" w:hAnsi="Times New Roman" w:cs="Times New Roman"/>
          <w:sz w:val="24"/>
          <w:szCs w:val="24"/>
        </w:rPr>
        <w:t>5</w:t>
      </w:r>
      <w:r w:rsidR="006055E6" w:rsidRPr="0090635D">
        <w:rPr>
          <w:rFonts w:ascii="Times New Roman" w:hAnsi="Times New Roman" w:cs="Times New Roman"/>
          <w:sz w:val="24"/>
          <w:szCs w:val="24"/>
        </w:rPr>
        <w:t>6</w:t>
      </w:r>
      <w:r w:rsidRPr="0090635D">
        <w:rPr>
          <w:rFonts w:ascii="Times New Roman" w:hAnsi="Times New Roman" w:cs="Times New Roman"/>
          <w:sz w:val="24"/>
          <w:szCs w:val="24"/>
        </w:rPr>
        <w:t>, in addition to provisions governing the protection of personal data, the provisions of the EEA Agreement</w:t>
      </w:r>
      <w:r w:rsidR="00A8791F" w:rsidRPr="0090635D">
        <w:rPr>
          <w:rFonts w:ascii="Times New Roman" w:hAnsi="Times New Roman" w:cs="Times New Roman"/>
          <w:sz w:val="24"/>
          <w:szCs w:val="24"/>
        </w:rPr>
        <w:t>, and of, or made applicable by, other agreements, including this Agreement,</w:t>
      </w:r>
      <w:r w:rsidRPr="0090635D">
        <w:rPr>
          <w:rFonts w:ascii="Times New Roman" w:hAnsi="Times New Roman" w:cs="Times New Roman"/>
          <w:sz w:val="24"/>
          <w:szCs w:val="24"/>
        </w:rPr>
        <w:t xml:space="preserve"> on confidential treatment, restriction of use, storage limitation and requirement to erase data and information shall apply in respect of data and information obtained by authorities</w:t>
      </w:r>
      <w:r w:rsidR="008D1DDB" w:rsidRPr="0090635D">
        <w:rPr>
          <w:rFonts w:ascii="Times New Roman" w:hAnsi="Times New Roman" w:cs="Times New Roman"/>
          <w:sz w:val="24"/>
          <w:szCs w:val="24"/>
        </w:rPr>
        <w:t xml:space="preserve"> or</w:t>
      </w:r>
      <w:r w:rsidRPr="0090635D">
        <w:rPr>
          <w:rFonts w:ascii="Times New Roman" w:hAnsi="Times New Roman" w:cs="Times New Roman"/>
          <w:sz w:val="24"/>
          <w:szCs w:val="24"/>
        </w:rPr>
        <w:t xml:space="preserve"> official bodies</w:t>
      </w:r>
      <w:r w:rsidR="008D1DDB" w:rsidRPr="0090635D">
        <w:rPr>
          <w:rFonts w:ascii="Times New Roman" w:hAnsi="Times New Roman" w:cs="Times New Roman"/>
          <w:sz w:val="24"/>
          <w:szCs w:val="24"/>
        </w:rPr>
        <w:t xml:space="preserve"> of or in the United Kingdom or by</w:t>
      </w:r>
      <w:r w:rsidR="00E95F6E" w:rsidRPr="0090635D">
        <w:rPr>
          <w:rFonts w:ascii="Times New Roman" w:hAnsi="Times New Roman" w:cs="Times New Roman"/>
          <w:sz w:val="24"/>
          <w:szCs w:val="24"/>
        </w:rPr>
        <w:t xml:space="preserve"> </w:t>
      </w:r>
      <w:r w:rsidRPr="0090635D">
        <w:rPr>
          <w:rFonts w:ascii="Times New Roman" w:hAnsi="Times New Roman" w:cs="Times New Roman"/>
          <w:sz w:val="24"/>
          <w:szCs w:val="24"/>
        </w:rPr>
        <w:t>contracting entities</w:t>
      </w:r>
      <w:r w:rsidR="008D1DDB" w:rsidRPr="0090635D">
        <w:rPr>
          <w:rFonts w:ascii="Times New Roman" w:hAnsi="Times New Roman" w:cs="Times New Roman"/>
          <w:sz w:val="24"/>
          <w:szCs w:val="24"/>
        </w:rPr>
        <w:t>,</w:t>
      </w:r>
      <w:r w:rsidRPr="0090635D">
        <w:rPr>
          <w:rFonts w:ascii="Times New Roman" w:hAnsi="Times New Roman" w:cs="Times New Roman"/>
          <w:sz w:val="24"/>
          <w:szCs w:val="24"/>
        </w:rPr>
        <w:t xml:space="preserve"> as defined in Article 4 of Directive 2014/25/EU of the European Parliament and of the Council</w:t>
      </w:r>
      <w:r w:rsidRPr="007B22F3">
        <w:rPr>
          <w:rFonts w:ascii="Times New Roman" w:hAnsi="Times New Roman" w:cs="Times New Roman"/>
          <w:sz w:val="24"/>
          <w:szCs w:val="24"/>
          <w:vertAlign w:val="superscript"/>
        </w:rPr>
        <w:footnoteReference w:id="34"/>
      </w:r>
      <w:r w:rsidR="008D1DDB" w:rsidRPr="0090635D">
        <w:rPr>
          <w:rFonts w:ascii="Times New Roman" w:hAnsi="Times New Roman" w:cs="Times New Roman"/>
          <w:sz w:val="24"/>
          <w:szCs w:val="24"/>
        </w:rPr>
        <w:t>, that are</w:t>
      </w:r>
      <w:r w:rsidRPr="0090635D">
        <w:rPr>
          <w:rFonts w:ascii="Times New Roman" w:hAnsi="Times New Roman" w:cs="Times New Roman"/>
          <w:sz w:val="24"/>
          <w:szCs w:val="24"/>
        </w:rPr>
        <w:t xml:space="preserve"> of or in the United Kingdom:</w:t>
      </w:r>
    </w:p>
    <w:p w14:paraId="579BF3EE" w14:textId="77777777" w:rsidR="0038260F" w:rsidRPr="0090635D" w:rsidRDefault="0038260F" w:rsidP="00910C7E">
      <w:pPr>
        <w:pStyle w:val="ListParagraph"/>
        <w:numPr>
          <w:ilvl w:val="0"/>
          <w:numId w:val="80"/>
        </w:numPr>
        <w:spacing w:line="360" w:lineRule="auto"/>
        <w:ind w:left="851" w:hanging="567"/>
        <w:jc w:val="both"/>
        <w:rPr>
          <w:rFonts w:ascii="Times New Roman" w:hAnsi="Times New Roman" w:cs="Times New Roman"/>
        </w:rPr>
      </w:pPr>
      <w:r w:rsidRPr="0090635D">
        <w:rPr>
          <w:rFonts w:ascii="Times New Roman" w:hAnsi="Times New Roman" w:cs="Times New Roman"/>
        </w:rPr>
        <w:t>before the end of the transition period; or</w:t>
      </w:r>
    </w:p>
    <w:p w14:paraId="14E9E12F" w14:textId="77777777" w:rsidR="0038260F" w:rsidRPr="0090635D" w:rsidRDefault="0038260F" w:rsidP="00910C7E">
      <w:pPr>
        <w:pStyle w:val="ListParagraph"/>
        <w:numPr>
          <w:ilvl w:val="0"/>
          <w:numId w:val="80"/>
        </w:numPr>
        <w:spacing w:line="360" w:lineRule="auto"/>
        <w:ind w:left="851" w:hanging="567"/>
        <w:jc w:val="both"/>
        <w:rPr>
          <w:rFonts w:ascii="Times New Roman" w:hAnsi="Times New Roman" w:cs="Times New Roman"/>
        </w:rPr>
      </w:pPr>
      <w:r w:rsidRPr="0090635D">
        <w:rPr>
          <w:rFonts w:ascii="Times New Roman" w:hAnsi="Times New Roman" w:cs="Times New Roman"/>
        </w:rPr>
        <w:t>on the basis of this Agreement.</w:t>
      </w:r>
    </w:p>
    <w:p w14:paraId="6B7074E1" w14:textId="77777777" w:rsidR="0038260F" w:rsidRPr="0090635D" w:rsidRDefault="0038260F" w:rsidP="0090635D">
      <w:pPr>
        <w:jc w:val="center"/>
        <w:rPr>
          <w:rFonts w:ascii="Times New Roman" w:hAnsi="Times New Roman" w:cs="Times New Roman"/>
          <w:sz w:val="24"/>
          <w:szCs w:val="24"/>
        </w:rPr>
      </w:pPr>
    </w:p>
    <w:p w14:paraId="5440CD67" w14:textId="2809EDBC"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5</w:t>
      </w:r>
      <w:r w:rsidR="001A0F80" w:rsidRPr="0090635D">
        <w:rPr>
          <w:rFonts w:ascii="Times New Roman" w:hAnsi="Times New Roman" w:cs="Times New Roman"/>
          <w:sz w:val="24"/>
          <w:szCs w:val="24"/>
        </w:rPr>
        <w:t>8</w:t>
      </w:r>
    </w:p>
    <w:p w14:paraId="5514D763" w14:textId="77777777" w:rsidR="0038260F" w:rsidRPr="0090635D" w:rsidRDefault="0038260F" w:rsidP="0038260F">
      <w:pPr>
        <w:jc w:val="center"/>
        <w:rPr>
          <w:rFonts w:ascii="Times New Roman" w:hAnsi="Times New Roman" w:cs="Times New Roman"/>
          <w:sz w:val="24"/>
          <w:szCs w:val="24"/>
        </w:rPr>
      </w:pPr>
      <w:r w:rsidRPr="0090635D">
        <w:rPr>
          <w:rFonts w:ascii="Times New Roman" w:hAnsi="Times New Roman" w:cs="Times New Roman"/>
          <w:sz w:val="24"/>
          <w:szCs w:val="24"/>
        </w:rPr>
        <w:t>Treatment of data and information obtained from the United Kingdom</w:t>
      </w:r>
    </w:p>
    <w:p w14:paraId="295A71DD" w14:textId="3BA34E87" w:rsidR="0038260F" w:rsidRPr="0090635D" w:rsidRDefault="0038260F" w:rsidP="0090635D">
      <w:pPr>
        <w:jc w:val="both"/>
        <w:rPr>
          <w:rFonts w:ascii="Times New Roman" w:hAnsi="Times New Roman" w:cs="Times New Roman"/>
          <w:sz w:val="24"/>
          <w:szCs w:val="24"/>
        </w:rPr>
      </w:pPr>
      <w:r w:rsidRPr="0090635D">
        <w:rPr>
          <w:rFonts w:ascii="Times New Roman" w:hAnsi="Times New Roman" w:cs="Times New Roman"/>
          <w:sz w:val="24"/>
          <w:szCs w:val="24"/>
        </w:rPr>
        <w:t>The EEA EFTA States shall not treat data and information obtained from the United Kingdom before the end of the transition period, or obtained after the end of the transition period on the basis of this Agreement, differently from data and information obtained from an EEA EFTA State</w:t>
      </w:r>
      <w:r w:rsidR="00E95F6E" w:rsidRPr="0090635D">
        <w:rPr>
          <w:rFonts w:ascii="Times New Roman" w:hAnsi="Times New Roman" w:cs="Times New Roman"/>
          <w:sz w:val="24"/>
          <w:szCs w:val="24"/>
        </w:rPr>
        <w:t xml:space="preserve"> or a Member State of the Union</w:t>
      </w:r>
      <w:r w:rsidRPr="0090635D">
        <w:rPr>
          <w:rFonts w:ascii="Times New Roman" w:hAnsi="Times New Roman" w:cs="Times New Roman"/>
          <w:sz w:val="24"/>
          <w:szCs w:val="24"/>
        </w:rPr>
        <w:t>, on the sole ground of the United Kingdom having withdrawn from the Union.</w:t>
      </w:r>
    </w:p>
    <w:p w14:paraId="0DCEF013" w14:textId="77777777" w:rsidR="0038260F" w:rsidRPr="0090635D" w:rsidRDefault="0038260F" w:rsidP="0038260F">
      <w:pPr>
        <w:jc w:val="center"/>
        <w:rPr>
          <w:rFonts w:ascii="Times New Roman" w:hAnsi="Times New Roman" w:cs="Times New Roman"/>
          <w:sz w:val="24"/>
          <w:szCs w:val="24"/>
        </w:rPr>
      </w:pPr>
    </w:p>
    <w:p w14:paraId="56DCB2A3"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6BBDF7B8"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 xml:space="preserve">TITLE V   </w:t>
      </w:r>
    </w:p>
    <w:p w14:paraId="71D54C3F"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ONGOING PUBLIC PROCUREMENT AND SIMILAR PROCEDURES</w:t>
      </w:r>
    </w:p>
    <w:p w14:paraId="2176CF06" w14:textId="77777777" w:rsidR="005E1436" w:rsidRPr="0090635D" w:rsidRDefault="005E1436" w:rsidP="00A55B2D">
      <w:pPr>
        <w:tabs>
          <w:tab w:val="left" w:pos="8364"/>
        </w:tabs>
        <w:jc w:val="center"/>
        <w:rPr>
          <w:rFonts w:ascii="Times New Roman" w:hAnsi="Times New Roman" w:cs="Times New Roman"/>
          <w:sz w:val="24"/>
          <w:szCs w:val="24"/>
        </w:rPr>
      </w:pPr>
    </w:p>
    <w:p w14:paraId="1EDAF736" w14:textId="1CC56EDE" w:rsidR="00742C11" w:rsidRPr="0090635D" w:rsidRDefault="00844A21" w:rsidP="00A55B2D">
      <w:pPr>
        <w:tabs>
          <w:tab w:val="left" w:pos="8364"/>
        </w:tabs>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5</w:t>
      </w:r>
      <w:r w:rsidR="001A0F80" w:rsidRPr="0090635D">
        <w:rPr>
          <w:rFonts w:ascii="Times New Roman" w:hAnsi="Times New Roman" w:cs="Times New Roman"/>
          <w:sz w:val="24"/>
          <w:szCs w:val="24"/>
        </w:rPr>
        <w:t>9</w:t>
      </w:r>
    </w:p>
    <w:p w14:paraId="514AA2DD" w14:textId="7A4A7855" w:rsidR="00742C11" w:rsidRPr="0090635D" w:rsidRDefault="00742C11" w:rsidP="00A55B2D">
      <w:pPr>
        <w:tabs>
          <w:tab w:val="left" w:pos="8364"/>
        </w:tabs>
        <w:jc w:val="center"/>
        <w:rPr>
          <w:rFonts w:ascii="Times New Roman" w:hAnsi="Times New Roman" w:cs="Times New Roman"/>
          <w:sz w:val="24"/>
          <w:szCs w:val="24"/>
        </w:rPr>
      </w:pPr>
      <w:r w:rsidRPr="0090635D">
        <w:rPr>
          <w:rFonts w:ascii="Times New Roman" w:hAnsi="Times New Roman" w:cs="Times New Roman"/>
          <w:sz w:val="24"/>
          <w:szCs w:val="24"/>
        </w:rPr>
        <w:t>Definition</w:t>
      </w:r>
      <w:r w:rsidR="009252CD">
        <w:rPr>
          <w:rFonts w:ascii="Times New Roman" w:hAnsi="Times New Roman" w:cs="Times New Roman"/>
          <w:sz w:val="24"/>
          <w:szCs w:val="24"/>
        </w:rPr>
        <w:t>s</w:t>
      </w:r>
    </w:p>
    <w:p w14:paraId="3756E6BB" w14:textId="77777777" w:rsidR="00742C11" w:rsidRPr="0090635D" w:rsidRDefault="00742C11" w:rsidP="00A55B2D">
      <w:pPr>
        <w:tabs>
          <w:tab w:val="left" w:pos="8364"/>
        </w:tabs>
        <w:jc w:val="both"/>
        <w:rPr>
          <w:rFonts w:ascii="Times New Roman" w:hAnsi="Times New Roman" w:cs="Times New Roman"/>
          <w:sz w:val="24"/>
          <w:szCs w:val="24"/>
        </w:rPr>
      </w:pPr>
      <w:r w:rsidRPr="0090635D">
        <w:rPr>
          <w:rFonts w:ascii="Times New Roman" w:hAnsi="Times New Roman" w:cs="Times New Roman"/>
          <w:sz w:val="24"/>
          <w:szCs w:val="24"/>
        </w:rPr>
        <w:t xml:space="preserve">For the purposes of this Title, </w:t>
      </w:r>
      <w:r w:rsidR="00241D6A" w:rsidRPr="0090635D">
        <w:rPr>
          <w:rFonts w:ascii="Times New Roman" w:hAnsi="Times New Roman" w:cs="Times New Roman"/>
          <w:sz w:val="24"/>
          <w:szCs w:val="24"/>
        </w:rPr>
        <w:t>“</w:t>
      </w:r>
      <w:r w:rsidRPr="0090635D">
        <w:rPr>
          <w:rFonts w:ascii="Times New Roman" w:hAnsi="Times New Roman" w:cs="Times New Roman"/>
          <w:sz w:val="24"/>
          <w:szCs w:val="24"/>
        </w:rPr>
        <w:t>relevant rules</w:t>
      </w:r>
      <w:r w:rsidR="00241D6A" w:rsidRPr="0090635D">
        <w:rPr>
          <w:rFonts w:ascii="Times New Roman" w:hAnsi="Times New Roman" w:cs="Times New Roman"/>
          <w:sz w:val="24"/>
          <w:szCs w:val="24"/>
        </w:rPr>
        <w:t>”</w:t>
      </w:r>
      <w:r w:rsidRPr="0090635D">
        <w:rPr>
          <w:rFonts w:ascii="Times New Roman" w:hAnsi="Times New Roman" w:cs="Times New Roman"/>
          <w:sz w:val="24"/>
          <w:szCs w:val="24"/>
        </w:rPr>
        <w:t xml:space="preserve"> means: </w:t>
      </w:r>
    </w:p>
    <w:p w14:paraId="1BDE63BC" w14:textId="1BAFC187" w:rsidR="0039628A" w:rsidRPr="0090635D" w:rsidRDefault="00742C11" w:rsidP="0090635D">
      <w:pPr>
        <w:pStyle w:val="ListParagraph"/>
        <w:numPr>
          <w:ilvl w:val="0"/>
          <w:numId w:val="90"/>
        </w:numPr>
        <w:spacing w:before="120"/>
        <w:ind w:left="851" w:hanging="567"/>
        <w:jc w:val="both"/>
        <w:rPr>
          <w:rFonts w:ascii="Times New Roman" w:hAnsi="Times New Roman" w:cs="Times New Roman"/>
        </w:rPr>
      </w:pPr>
      <w:r w:rsidRPr="0090635D">
        <w:rPr>
          <w:rFonts w:ascii="Times New Roman" w:hAnsi="Times New Roman" w:cs="Times New Roman"/>
        </w:rPr>
        <w:t xml:space="preserve">the general </w:t>
      </w:r>
      <w:r w:rsidR="0039628A" w:rsidRPr="0090635D">
        <w:rPr>
          <w:rFonts w:ascii="Times New Roman" w:hAnsi="Times New Roman" w:cs="Times New Roman"/>
        </w:rPr>
        <w:t xml:space="preserve">principles </w:t>
      </w:r>
      <w:r w:rsidRPr="0090635D">
        <w:rPr>
          <w:rFonts w:ascii="Times New Roman" w:hAnsi="Times New Roman" w:cs="Times New Roman"/>
        </w:rPr>
        <w:t xml:space="preserve">of </w:t>
      </w:r>
      <w:r w:rsidR="0039628A" w:rsidRPr="0090635D">
        <w:rPr>
          <w:rFonts w:ascii="Times New Roman" w:hAnsi="Times New Roman" w:cs="Times New Roman"/>
        </w:rPr>
        <w:t>the EEA Agreement</w:t>
      </w:r>
      <w:r w:rsidRPr="0090635D">
        <w:rPr>
          <w:rFonts w:ascii="Times New Roman" w:hAnsi="Times New Roman" w:cs="Times New Roman"/>
        </w:rPr>
        <w:t xml:space="preserve"> applicable to the award of public contracts, </w:t>
      </w:r>
    </w:p>
    <w:p w14:paraId="40A00E5E" w14:textId="77777777" w:rsidR="00B80EBD" w:rsidRPr="0090635D" w:rsidRDefault="00B80EBD" w:rsidP="0090635D">
      <w:pPr>
        <w:pStyle w:val="ListParagraph"/>
        <w:spacing w:before="120"/>
        <w:ind w:left="851"/>
        <w:jc w:val="both"/>
        <w:rPr>
          <w:rFonts w:ascii="Times New Roman" w:hAnsi="Times New Roman" w:cs="Times New Roman"/>
        </w:rPr>
      </w:pPr>
    </w:p>
    <w:p w14:paraId="3DA4E7EF" w14:textId="5753FA13" w:rsidR="0039628A" w:rsidRPr="0090635D" w:rsidRDefault="00742C11" w:rsidP="0090635D">
      <w:pPr>
        <w:pStyle w:val="ListParagraph"/>
        <w:numPr>
          <w:ilvl w:val="0"/>
          <w:numId w:val="90"/>
        </w:numPr>
        <w:spacing w:before="120"/>
        <w:ind w:left="851" w:hanging="567"/>
        <w:jc w:val="both"/>
        <w:rPr>
          <w:rFonts w:ascii="Times New Roman" w:hAnsi="Times New Roman" w:cs="Times New Roman"/>
        </w:rPr>
      </w:pPr>
      <w:r w:rsidRPr="0090635D">
        <w:rPr>
          <w:rFonts w:ascii="Times New Roman" w:hAnsi="Times New Roman" w:cs="Times New Roman"/>
        </w:rPr>
        <w:t>Directives 2009/81/EC</w:t>
      </w:r>
      <w:r w:rsidR="007B7231" w:rsidRPr="0090635D">
        <w:rPr>
          <w:rStyle w:val="FootnoteReference"/>
          <w:rFonts w:ascii="Times New Roman" w:hAnsi="Times New Roman" w:cs="Times New Roman"/>
        </w:rPr>
        <w:footnoteReference w:id="35"/>
      </w:r>
      <w:r w:rsidRPr="0090635D">
        <w:rPr>
          <w:rFonts w:ascii="Times New Roman" w:hAnsi="Times New Roman" w:cs="Times New Roman"/>
        </w:rPr>
        <w:t>, 2014/23/EU</w:t>
      </w:r>
      <w:r w:rsidR="007B7231" w:rsidRPr="0090635D">
        <w:rPr>
          <w:rStyle w:val="FootnoteReference"/>
          <w:rFonts w:ascii="Times New Roman" w:hAnsi="Times New Roman" w:cs="Times New Roman"/>
        </w:rPr>
        <w:footnoteReference w:id="36"/>
      </w:r>
      <w:r w:rsidRPr="0090635D">
        <w:rPr>
          <w:rFonts w:ascii="Times New Roman" w:hAnsi="Times New Roman" w:cs="Times New Roman"/>
        </w:rPr>
        <w:t>, 2014/24/EU</w:t>
      </w:r>
      <w:r w:rsidR="007B7231" w:rsidRPr="0090635D">
        <w:rPr>
          <w:rStyle w:val="FootnoteReference"/>
          <w:rFonts w:ascii="Times New Roman" w:hAnsi="Times New Roman" w:cs="Times New Roman"/>
        </w:rPr>
        <w:footnoteReference w:id="37"/>
      </w:r>
      <w:r w:rsidRPr="0090635D">
        <w:rPr>
          <w:rFonts w:ascii="Times New Roman" w:hAnsi="Times New Roman" w:cs="Times New Roman"/>
        </w:rPr>
        <w:t xml:space="preserve"> and 2014/25/EU</w:t>
      </w:r>
      <w:r w:rsidR="007B7231" w:rsidRPr="0090635D">
        <w:rPr>
          <w:rStyle w:val="FootnoteReference"/>
          <w:rFonts w:ascii="Times New Roman" w:hAnsi="Times New Roman" w:cs="Times New Roman"/>
        </w:rPr>
        <w:footnoteReference w:id="38"/>
      </w:r>
      <w:r w:rsidRPr="0090635D">
        <w:rPr>
          <w:rFonts w:ascii="Times New Roman" w:hAnsi="Times New Roman" w:cs="Times New Roman"/>
        </w:rPr>
        <w:t xml:space="preserve"> of the European Parliament and of the Council, </w:t>
      </w:r>
    </w:p>
    <w:p w14:paraId="4BAD8125" w14:textId="77777777" w:rsidR="00B80EBD" w:rsidRPr="0090635D" w:rsidRDefault="00B80EBD" w:rsidP="0090635D">
      <w:pPr>
        <w:pStyle w:val="ListParagraph"/>
        <w:spacing w:before="120"/>
        <w:ind w:left="851"/>
        <w:jc w:val="both"/>
        <w:rPr>
          <w:rFonts w:ascii="Times New Roman" w:hAnsi="Times New Roman" w:cs="Times New Roman"/>
        </w:rPr>
      </w:pPr>
    </w:p>
    <w:p w14:paraId="7A627DFC" w14:textId="5A4044E7" w:rsidR="00851DB2" w:rsidRPr="0090635D" w:rsidRDefault="00742C11" w:rsidP="0090635D">
      <w:pPr>
        <w:pStyle w:val="ListParagraph"/>
        <w:numPr>
          <w:ilvl w:val="0"/>
          <w:numId w:val="90"/>
        </w:numPr>
        <w:spacing w:before="120"/>
        <w:ind w:left="851" w:hanging="567"/>
        <w:jc w:val="both"/>
        <w:rPr>
          <w:rFonts w:ascii="Times New Roman" w:hAnsi="Times New Roman" w:cs="Times New Roman"/>
        </w:rPr>
      </w:pPr>
      <w:r w:rsidRPr="0090635D">
        <w:rPr>
          <w:rFonts w:ascii="Times New Roman" w:hAnsi="Times New Roman" w:cs="Times New Roman"/>
        </w:rPr>
        <w:t>Regulation</w:t>
      </w:r>
      <w:r w:rsidR="007B7231" w:rsidRPr="0090635D">
        <w:rPr>
          <w:rFonts w:ascii="Times New Roman" w:hAnsi="Times New Roman" w:cs="Times New Roman"/>
        </w:rPr>
        <w:t>s</w:t>
      </w:r>
      <w:r w:rsidRPr="0090635D">
        <w:rPr>
          <w:rFonts w:ascii="Times New Roman" w:hAnsi="Times New Roman" w:cs="Times New Roman"/>
        </w:rPr>
        <w:t xml:space="preserve"> (EC) No 2195/2002</w:t>
      </w:r>
      <w:r w:rsidR="007B7231" w:rsidRPr="0090635D">
        <w:rPr>
          <w:rStyle w:val="FootnoteReference"/>
          <w:rFonts w:ascii="Times New Roman" w:hAnsi="Times New Roman" w:cs="Times New Roman"/>
        </w:rPr>
        <w:footnoteReference w:id="39"/>
      </w:r>
      <w:r w:rsidRPr="0090635D">
        <w:rPr>
          <w:rFonts w:ascii="Times New Roman" w:hAnsi="Times New Roman" w:cs="Times New Roman"/>
        </w:rPr>
        <w:t xml:space="preserve"> and</w:t>
      </w:r>
      <w:r w:rsidR="0039628A" w:rsidRPr="0090635D">
        <w:rPr>
          <w:rFonts w:ascii="Times New Roman" w:hAnsi="Times New Roman" w:cs="Times New Roman"/>
        </w:rPr>
        <w:t xml:space="preserve"> (EC)</w:t>
      </w:r>
      <w:bookmarkStart w:id="3" w:name="_Hlk527978594"/>
      <w:r w:rsidR="0039628A" w:rsidRPr="0090635D">
        <w:rPr>
          <w:rFonts w:ascii="Times New Roman" w:hAnsi="Times New Roman" w:cs="Times New Roman"/>
        </w:rPr>
        <w:t xml:space="preserve"> </w:t>
      </w:r>
      <w:bookmarkEnd w:id="3"/>
      <w:r w:rsidR="0039628A" w:rsidRPr="0090635D">
        <w:rPr>
          <w:rFonts w:ascii="Times New Roman" w:hAnsi="Times New Roman" w:cs="Times New Roman"/>
        </w:rPr>
        <w:t>No 1370/2007</w:t>
      </w:r>
      <w:r w:rsidR="0039628A" w:rsidRPr="0090635D">
        <w:rPr>
          <w:rStyle w:val="FootnoteReference"/>
          <w:rFonts w:ascii="Times New Roman" w:hAnsi="Times New Roman" w:cs="Times New Roman"/>
        </w:rPr>
        <w:footnoteReference w:id="40"/>
      </w:r>
      <w:r w:rsidR="0039628A" w:rsidRPr="0090635D">
        <w:rPr>
          <w:rFonts w:ascii="Times New Roman" w:hAnsi="Times New Roman" w:cs="Times New Roman"/>
        </w:rPr>
        <w:t xml:space="preserve"> </w:t>
      </w:r>
      <w:r w:rsidRPr="0090635D">
        <w:rPr>
          <w:rFonts w:ascii="Times New Roman" w:hAnsi="Times New Roman" w:cs="Times New Roman"/>
        </w:rPr>
        <w:t>of the European Parliament and of the Council, Article 4 of Council Regulation (EEC) No 3577/92</w:t>
      </w:r>
      <w:r w:rsidR="007B7231" w:rsidRPr="0090635D">
        <w:rPr>
          <w:rStyle w:val="FootnoteReference"/>
          <w:rFonts w:ascii="Times New Roman" w:hAnsi="Times New Roman" w:cs="Times New Roman"/>
        </w:rPr>
        <w:footnoteReference w:id="41"/>
      </w:r>
      <w:r w:rsidRPr="0090635D">
        <w:rPr>
          <w:rFonts w:ascii="Times New Roman" w:hAnsi="Times New Roman" w:cs="Times New Roman"/>
        </w:rPr>
        <w:t>, Articles 11 and 12 of Council Directive 96/67/EC</w:t>
      </w:r>
      <w:r w:rsidR="007B7231" w:rsidRPr="0090635D">
        <w:rPr>
          <w:rStyle w:val="FootnoteReference"/>
          <w:rFonts w:ascii="Times New Roman" w:hAnsi="Times New Roman" w:cs="Times New Roman"/>
        </w:rPr>
        <w:footnoteReference w:id="42"/>
      </w:r>
      <w:r w:rsidRPr="0090635D">
        <w:rPr>
          <w:rFonts w:ascii="Times New Roman" w:hAnsi="Times New Roman" w:cs="Times New Roman"/>
        </w:rPr>
        <w:t>, Articles 16, 17 and 18 of Regulation (EC) 1008/2008</w:t>
      </w:r>
      <w:r w:rsidR="007B7231" w:rsidRPr="0090635D">
        <w:rPr>
          <w:rStyle w:val="FootnoteReference"/>
          <w:rFonts w:ascii="Times New Roman" w:hAnsi="Times New Roman" w:cs="Times New Roman"/>
        </w:rPr>
        <w:footnoteReference w:id="43"/>
      </w:r>
      <w:r w:rsidRPr="0090635D">
        <w:rPr>
          <w:rFonts w:ascii="Times New Roman" w:hAnsi="Times New Roman" w:cs="Times New Roman"/>
        </w:rPr>
        <w:t xml:space="preserve"> of the European Parliament and of the Council, Articles 6 and 7 of Regulation (EU) 2017/352</w:t>
      </w:r>
      <w:r w:rsidR="007B7231" w:rsidRPr="0090635D">
        <w:rPr>
          <w:rStyle w:val="FootnoteReference"/>
          <w:rFonts w:ascii="Times New Roman" w:hAnsi="Times New Roman" w:cs="Times New Roman"/>
        </w:rPr>
        <w:footnoteReference w:id="44"/>
      </w:r>
      <w:r w:rsidR="002B06DE" w:rsidRPr="0090635D">
        <w:rPr>
          <w:rFonts w:ascii="Times New Roman" w:hAnsi="Times New Roman" w:cs="Times New Roman"/>
        </w:rPr>
        <w:t xml:space="preserve"> </w:t>
      </w:r>
      <w:r w:rsidRPr="0090635D">
        <w:rPr>
          <w:rFonts w:ascii="Times New Roman" w:hAnsi="Times New Roman" w:cs="Times New Roman"/>
        </w:rPr>
        <w:t xml:space="preserve">of the European Parliament and of the Council, and </w:t>
      </w:r>
    </w:p>
    <w:p w14:paraId="6EA0314D" w14:textId="77777777" w:rsidR="00B80EBD" w:rsidRPr="0090635D" w:rsidRDefault="00B80EBD" w:rsidP="0090635D">
      <w:pPr>
        <w:pStyle w:val="ListParagraph"/>
        <w:spacing w:before="120"/>
        <w:ind w:left="851"/>
        <w:jc w:val="both"/>
        <w:rPr>
          <w:rFonts w:ascii="Times New Roman" w:hAnsi="Times New Roman" w:cs="Times New Roman"/>
        </w:rPr>
      </w:pPr>
    </w:p>
    <w:p w14:paraId="12A5DC0E" w14:textId="262E7CB2" w:rsidR="00742C11" w:rsidRPr="00360539" w:rsidRDefault="00742C11" w:rsidP="007642D8">
      <w:pPr>
        <w:pStyle w:val="ListParagraph"/>
        <w:numPr>
          <w:ilvl w:val="0"/>
          <w:numId w:val="90"/>
        </w:numPr>
        <w:spacing w:before="120"/>
        <w:ind w:left="851" w:hanging="567"/>
        <w:jc w:val="both"/>
        <w:rPr>
          <w:rFonts w:ascii="Times New Roman" w:hAnsi="Times New Roman" w:cs="Times New Roman"/>
        </w:rPr>
      </w:pPr>
      <w:r w:rsidRPr="0090635D">
        <w:rPr>
          <w:rFonts w:ascii="Times New Roman" w:hAnsi="Times New Roman" w:cs="Times New Roman"/>
        </w:rPr>
        <w:t xml:space="preserve">any other specific </w:t>
      </w:r>
      <w:r w:rsidR="008E6CBF" w:rsidRPr="0090635D">
        <w:rPr>
          <w:rFonts w:ascii="Times New Roman" w:hAnsi="Times New Roman" w:cs="Times New Roman"/>
        </w:rPr>
        <w:t xml:space="preserve">provisions </w:t>
      </w:r>
      <w:r w:rsidRPr="0090635D">
        <w:rPr>
          <w:rFonts w:ascii="Times New Roman" w:hAnsi="Times New Roman" w:cs="Times New Roman"/>
        </w:rPr>
        <w:t>of the EEA Agreement governing public procurement procedures.</w:t>
      </w:r>
    </w:p>
    <w:p w14:paraId="5D4ADFAA" w14:textId="434383DD" w:rsidR="00742C11" w:rsidRPr="0090635D" w:rsidRDefault="00844A21" w:rsidP="0090635D">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1A0F80" w:rsidRPr="0090635D">
        <w:rPr>
          <w:rFonts w:ascii="Times New Roman" w:hAnsi="Times New Roman" w:cs="Times New Roman"/>
          <w:sz w:val="24"/>
          <w:szCs w:val="24"/>
        </w:rPr>
        <w:t>60</w:t>
      </w:r>
      <w:r w:rsidRPr="0090635D">
        <w:rPr>
          <w:rFonts w:ascii="Times New Roman" w:hAnsi="Times New Roman" w:cs="Times New Roman"/>
          <w:sz w:val="24"/>
          <w:szCs w:val="24"/>
        </w:rPr>
        <w:t xml:space="preserve"> </w:t>
      </w:r>
    </w:p>
    <w:p w14:paraId="1C73656F" w14:textId="77777777" w:rsidR="00742C11" w:rsidRPr="0090635D" w:rsidRDefault="00742C11" w:rsidP="0090635D">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Rules applicable to ongoing procedures</w:t>
      </w:r>
    </w:p>
    <w:p w14:paraId="120723A7" w14:textId="77777777" w:rsidR="00742C11" w:rsidRPr="0090635D" w:rsidRDefault="00742C11" w:rsidP="00A30BFA">
      <w:pPr>
        <w:pStyle w:val="ListParagraph"/>
        <w:numPr>
          <w:ilvl w:val="0"/>
          <w:numId w:val="41"/>
        </w:numPr>
        <w:ind w:left="567" w:hanging="567"/>
        <w:jc w:val="both"/>
        <w:rPr>
          <w:rFonts w:ascii="Times New Roman" w:hAnsi="Times New Roman" w:cs="Times New Roman"/>
        </w:rPr>
      </w:pPr>
      <w:r w:rsidRPr="0090635D">
        <w:rPr>
          <w:rFonts w:ascii="Times New Roman" w:hAnsi="Times New Roman" w:cs="Times New Roman"/>
        </w:rPr>
        <w:t xml:space="preserve">The relevant rules shall apply: </w:t>
      </w:r>
    </w:p>
    <w:p w14:paraId="36EF665B" w14:textId="77777777" w:rsidR="00742C11" w:rsidRPr="0090635D" w:rsidRDefault="00742C11" w:rsidP="00742C11">
      <w:pPr>
        <w:pStyle w:val="ListParagraph"/>
        <w:ind w:left="567"/>
        <w:jc w:val="both"/>
        <w:rPr>
          <w:rFonts w:ascii="Times New Roman" w:hAnsi="Times New Roman" w:cs="Times New Roman"/>
        </w:rPr>
      </w:pPr>
    </w:p>
    <w:p w14:paraId="19367CBD" w14:textId="12903995" w:rsidR="00742C11" w:rsidRPr="0090635D" w:rsidRDefault="00742C11" w:rsidP="0090635D">
      <w:pPr>
        <w:pStyle w:val="ListParagraph"/>
        <w:numPr>
          <w:ilvl w:val="0"/>
          <w:numId w:val="42"/>
        </w:numPr>
        <w:ind w:left="1134" w:hanging="567"/>
        <w:jc w:val="both"/>
        <w:rPr>
          <w:rFonts w:ascii="Times New Roman" w:hAnsi="Times New Roman" w:cs="Times New Roman"/>
        </w:rPr>
      </w:pPr>
      <w:r w:rsidRPr="0090635D">
        <w:rPr>
          <w:rFonts w:ascii="Times New Roman" w:hAnsi="Times New Roman" w:cs="Times New Roman"/>
        </w:rPr>
        <w:t xml:space="preserve">without prejudice to point (b), in respect of procedures launched by contracting authorities or contracting entities from the EEA EFTA </w:t>
      </w:r>
      <w:r w:rsidR="00FE7755" w:rsidRPr="0090635D">
        <w:rPr>
          <w:rFonts w:ascii="Times New Roman" w:hAnsi="Times New Roman" w:cs="Times New Roman"/>
        </w:rPr>
        <w:t>S</w:t>
      </w:r>
      <w:r w:rsidRPr="0090635D">
        <w:rPr>
          <w:rFonts w:ascii="Times New Roman" w:hAnsi="Times New Roman" w:cs="Times New Roman"/>
        </w:rPr>
        <w:t xml:space="preserve">tates or the United Kingdom under those rules before the end of the transition period and not yet finalised on the last day </w:t>
      </w:r>
      <w:r w:rsidR="008E6CBF" w:rsidRPr="0090635D">
        <w:rPr>
          <w:rFonts w:ascii="Times New Roman" w:hAnsi="Times New Roman" w:cs="Times New Roman"/>
        </w:rPr>
        <w:t>of the transition period</w:t>
      </w:r>
      <w:r w:rsidRPr="0090635D">
        <w:rPr>
          <w:rFonts w:ascii="Times New Roman" w:hAnsi="Times New Roman" w:cs="Times New Roman"/>
        </w:rPr>
        <w:t>, including procedures using dynamic purchasing systems as well as procedures for which the call for competition takes the form of a prior information notice or periodic indicative notice or a notice on the existence of a qualification system;</w:t>
      </w:r>
      <w:r w:rsidR="008E6CBF" w:rsidRPr="0090635D">
        <w:rPr>
          <w:rFonts w:ascii="Times New Roman" w:hAnsi="Times New Roman" w:cs="Times New Roman"/>
        </w:rPr>
        <w:t xml:space="preserve"> and</w:t>
      </w:r>
    </w:p>
    <w:p w14:paraId="41FDBE1A" w14:textId="77777777" w:rsidR="00B80EBD" w:rsidRPr="0090635D" w:rsidRDefault="00B80EBD" w:rsidP="00A925B9">
      <w:pPr>
        <w:pStyle w:val="ListParagraph"/>
        <w:ind w:left="927"/>
        <w:jc w:val="both"/>
        <w:rPr>
          <w:rFonts w:ascii="Times New Roman" w:hAnsi="Times New Roman" w:cs="Times New Roman"/>
        </w:rPr>
      </w:pPr>
    </w:p>
    <w:p w14:paraId="5A5C23AB" w14:textId="77777777" w:rsidR="00742C11" w:rsidRPr="0090635D" w:rsidRDefault="00742C11" w:rsidP="007D3827">
      <w:pPr>
        <w:pStyle w:val="ListParagraph"/>
        <w:numPr>
          <w:ilvl w:val="0"/>
          <w:numId w:val="42"/>
        </w:numPr>
        <w:ind w:left="1134" w:hanging="567"/>
        <w:jc w:val="both"/>
        <w:rPr>
          <w:rFonts w:ascii="Times New Roman" w:hAnsi="Times New Roman" w:cs="Times New Roman"/>
        </w:rPr>
      </w:pPr>
      <w:r w:rsidRPr="0090635D">
        <w:rPr>
          <w:rFonts w:ascii="Times New Roman" w:hAnsi="Times New Roman" w:cs="Times New Roman"/>
        </w:rPr>
        <w:t xml:space="preserve">in respect of </w:t>
      </w:r>
      <w:r w:rsidR="008E6CBF" w:rsidRPr="0090635D">
        <w:rPr>
          <w:rFonts w:ascii="Times New Roman" w:hAnsi="Times New Roman" w:cs="Times New Roman"/>
        </w:rPr>
        <w:t xml:space="preserve">the </w:t>
      </w:r>
      <w:r w:rsidRPr="0090635D">
        <w:rPr>
          <w:rFonts w:ascii="Times New Roman" w:hAnsi="Times New Roman" w:cs="Times New Roman"/>
        </w:rPr>
        <w:t xml:space="preserve">procedures referred to in Article 29(2), (3) and (4) of Directive 2009/81/EC, Article 33(2) to (5) of Directive 2014/24/EC and Article 51(2) of Directive 2014/25/EC which relate to the performance of the following framework agreements concluded by contracting authorities or contracting entities from the EEA EFTA </w:t>
      </w:r>
      <w:r w:rsidR="00FE7755" w:rsidRPr="0090635D">
        <w:rPr>
          <w:rFonts w:ascii="Times New Roman" w:hAnsi="Times New Roman" w:cs="Times New Roman"/>
        </w:rPr>
        <w:t>S</w:t>
      </w:r>
      <w:r w:rsidRPr="0090635D">
        <w:rPr>
          <w:rFonts w:ascii="Times New Roman" w:hAnsi="Times New Roman" w:cs="Times New Roman"/>
        </w:rPr>
        <w:t xml:space="preserve">tates or the United Kingdom, including the award of contracts based on such framework agreements: </w:t>
      </w:r>
    </w:p>
    <w:p w14:paraId="1BD13C21" w14:textId="77777777" w:rsidR="00851DB2" w:rsidRPr="0090635D" w:rsidRDefault="00851DB2" w:rsidP="00851DB2">
      <w:pPr>
        <w:pStyle w:val="ListParagraph"/>
        <w:ind w:left="927"/>
        <w:jc w:val="both"/>
        <w:rPr>
          <w:rFonts w:ascii="Times New Roman" w:hAnsi="Times New Roman" w:cs="Times New Roman"/>
        </w:rPr>
      </w:pPr>
    </w:p>
    <w:p w14:paraId="56715763" w14:textId="77777777" w:rsidR="00B80EBD" w:rsidRPr="0090635D" w:rsidRDefault="00742C11" w:rsidP="007D3827">
      <w:pPr>
        <w:pStyle w:val="ListParagraph"/>
        <w:numPr>
          <w:ilvl w:val="0"/>
          <w:numId w:val="43"/>
        </w:numPr>
        <w:ind w:left="1701" w:hanging="567"/>
        <w:jc w:val="both"/>
        <w:rPr>
          <w:rFonts w:ascii="Times New Roman" w:hAnsi="Times New Roman" w:cs="Times New Roman"/>
        </w:rPr>
      </w:pPr>
      <w:r w:rsidRPr="0090635D">
        <w:rPr>
          <w:rFonts w:ascii="Times New Roman" w:hAnsi="Times New Roman" w:cs="Times New Roman"/>
        </w:rPr>
        <w:t xml:space="preserve">framework agreements concluded before the end of the transition period that have neither expired nor been terminated on the last day </w:t>
      </w:r>
      <w:r w:rsidR="0038580E" w:rsidRPr="0090635D">
        <w:rPr>
          <w:rFonts w:ascii="Times New Roman" w:hAnsi="Times New Roman" w:cs="Times New Roman"/>
        </w:rPr>
        <w:t xml:space="preserve">of </w:t>
      </w:r>
      <w:r w:rsidR="008E6CBF" w:rsidRPr="0090635D">
        <w:rPr>
          <w:rFonts w:ascii="Times New Roman" w:hAnsi="Times New Roman" w:cs="Times New Roman"/>
        </w:rPr>
        <w:t>the transition period</w:t>
      </w:r>
      <w:r w:rsidRPr="0090635D">
        <w:rPr>
          <w:rFonts w:ascii="Times New Roman" w:hAnsi="Times New Roman" w:cs="Times New Roman"/>
        </w:rPr>
        <w:t>; or</w:t>
      </w:r>
    </w:p>
    <w:p w14:paraId="44FC6BC5" w14:textId="3E72D565" w:rsidR="00742C11" w:rsidRPr="0090635D" w:rsidRDefault="00742C11" w:rsidP="00A925B9">
      <w:pPr>
        <w:pStyle w:val="ListParagraph"/>
        <w:ind w:left="1287"/>
        <w:jc w:val="both"/>
        <w:rPr>
          <w:rFonts w:ascii="Times New Roman" w:hAnsi="Times New Roman" w:cs="Times New Roman"/>
        </w:rPr>
      </w:pPr>
      <w:r w:rsidRPr="0090635D">
        <w:rPr>
          <w:rFonts w:ascii="Times New Roman" w:hAnsi="Times New Roman" w:cs="Times New Roman"/>
        </w:rPr>
        <w:t xml:space="preserve"> </w:t>
      </w:r>
    </w:p>
    <w:p w14:paraId="22BF3DBC" w14:textId="77777777" w:rsidR="00742C11" w:rsidRPr="0090635D" w:rsidRDefault="00742C11" w:rsidP="0090635D">
      <w:pPr>
        <w:pStyle w:val="ListParagraph"/>
        <w:numPr>
          <w:ilvl w:val="0"/>
          <w:numId w:val="43"/>
        </w:numPr>
        <w:ind w:left="1701" w:hanging="567"/>
        <w:jc w:val="both"/>
        <w:rPr>
          <w:rFonts w:ascii="Times New Roman" w:hAnsi="Times New Roman" w:cs="Times New Roman"/>
        </w:rPr>
      </w:pPr>
      <w:r w:rsidRPr="0090635D">
        <w:rPr>
          <w:rFonts w:ascii="Times New Roman" w:hAnsi="Times New Roman" w:cs="Times New Roman"/>
        </w:rPr>
        <w:t>framework agreements concluded after the end of the transition period in accordance with a procedure that falls under point (a) of this paragraph.</w:t>
      </w:r>
    </w:p>
    <w:p w14:paraId="1DB00E9F" w14:textId="77777777" w:rsidR="00742C11" w:rsidRPr="0090635D" w:rsidRDefault="00742C11" w:rsidP="00742C11">
      <w:pPr>
        <w:pStyle w:val="ListParagraph"/>
        <w:ind w:left="1287"/>
        <w:jc w:val="both"/>
        <w:rPr>
          <w:rFonts w:ascii="Times New Roman" w:hAnsi="Times New Roman" w:cs="Times New Roman"/>
        </w:rPr>
      </w:pPr>
    </w:p>
    <w:p w14:paraId="062D9B85" w14:textId="77777777" w:rsidR="00742C11" w:rsidRPr="0090635D" w:rsidRDefault="00742C11" w:rsidP="00A30BFA">
      <w:pPr>
        <w:pStyle w:val="ListParagraph"/>
        <w:numPr>
          <w:ilvl w:val="0"/>
          <w:numId w:val="41"/>
        </w:numPr>
        <w:ind w:left="567" w:hanging="567"/>
        <w:jc w:val="both"/>
        <w:rPr>
          <w:rFonts w:ascii="Times New Roman" w:hAnsi="Times New Roman" w:cs="Times New Roman"/>
        </w:rPr>
      </w:pPr>
      <w:r w:rsidRPr="0090635D">
        <w:rPr>
          <w:rFonts w:ascii="Times New Roman" w:hAnsi="Times New Roman" w:cs="Times New Roman"/>
        </w:rPr>
        <w:t xml:space="preserve">Without prejudice to the application of any restriction in accordance with the EEA Agreement, the non-discrimination principle shall be complied with by contracting authorities and contracting entities with regard to tenderers or, </w:t>
      </w:r>
      <w:r w:rsidR="008E6CBF" w:rsidRPr="0090635D">
        <w:rPr>
          <w:rFonts w:ascii="Times New Roman" w:hAnsi="Times New Roman" w:cs="Times New Roman"/>
        </w:rPr>
        <w:t>as applicable</w:t>
      </w:r>
      <w:r w:rsidRPr="0090635D">
        <w:rPr>
          <w:rFonts w:ascii="Times New Roman" w:hAnsi="Times New Roman" w:cs="Times New Roman"/>
        </w:rPr>
        <w:t xml:space="preserve">, persons </w:t>
      </w:r>
      <w:r w:rsidR="008E6CBF" w:rsidRPr="0090635D">
        <w:rPr>
          <w:rFonts w:ascii="Times New Roman" w:hAnsi="Times New Roman" w:cs="Times New Roman"/>
        </w:rPr>
        <w:t xml:space="preserve">who are otherwise </w:t>
      </w:r>
      <w:r w:rsidRPr="0090635D">
        <w:rPr>
          <w:rFonts w:ascii="Times New Roman" w:hAnsi="Times New Roman" w:cs="Times New Roman"/>
        </w:rPr>
        <w:t>entitled to submit applications, from the EEA EFTA States and the United Kingdom in relation to the procedures referred to in paragraph 1.</w:t>
      </w:r>
    </w:p>
    <w:p w14:paraId="1EB3E1CF" w14:textId="77777777" w:rsidR="00742C11" w:rsidRPr="0090635D" w:rsidRDefault="00742C11" w:rsidP="00742C11">
      <w:pPr>
        <w:pStyle w:val="ListParagraph"/>
        <w:ind w:left="567"/>
        <w:jc w:val="both"/>
        <w:rPr>
          <w:rFonts w:ascii="Times New Roman" w:hAnsi="Times New Roman" w:cs="Times New Roman"/>
        </w:rPr>
      </w:pPr>
    </w:p>
    <w:p w14:paraId="75EA8748" w14:textId="77777777" w:rsidR="00742C11" w:rsidRPr="0090635D" w:rsidRDefault="00742C11" w:rsidP="00A30BFA">
      <w:pPr>
        <w:pStyle w:val="ListParagraph"/>
        <w:numPr>
          <w:ilvl w:val="0"/>
          <w:numId w:val="41"/>
        </w:numPr>
        <w:ind w:left="567" w:hanging="567"/>
        <w:jc w:val="both"/>
        <w:rPr>
          <w:rFonts w:ascii="Times New Roman" w:hAnsi="Times New Roman" w:cs="Times New Roman"/>
        </w:rPr>
      </w:pPr>
      <w:r w:rsidRPr="0090635D">
        <w:rPr>
          <w:rFonts w:ascii="Times New Roman" w:hAnsi="Times New Roman" w:cs="Times New Roman"/>
        </w:rPr>
        <w:t xml:space="preserve">A procedure referred to in paragraph 1 shall be considered </w:t>
      </w:r>
      <w:r w:rsidR="008E6CBF" w:rsidRPr="0090635D">
        <w:rPr>
          <w:rFonts w:ascii="Times New Roman" w:hAnsi="Times New Roman" w:cs="Times New Roman"/>
        </w:rPr>
        <w:t xml:space="preserve">to have been </w:t>
      </w:r>
      <w:r w:rsidRPr="0090635D">
        <w:rPr>
          <w:rFonts w:ascii="Times New Roman" w:hAnsi="Times New Roman" w:cs="Times New Roman"/>
        </w:rPr>
        <w:t xml:space="preserve">launched when a call for competition or any other invitation to submit applications has been made in accordance with the relevant rules. Where the relevant rules allow for the use of procedures that do not require the use of a call for competition or other invitations to submit applications, the procedure shall be considered </w:t>
      </w:r>
      <w:r w:rsidR="008E6CBF" w:rsidRPr="0090635D">
        <w:rPr>
          <w:rFonts w:ascii="Times New Roman" w:hAnsi="Times New Roman" w:cs="Times New Roman"/>
        </w:rPr>
        <w:t xml:space="preserve">to have been </w:t>
      </w:r>
      <w:r w:rsidRPr="0090635D">
        <w:rPr>
          <w:rFonts w:ascii="Times New Roman" w:hAnsi="Times New Roman" w:cs="Times New Roman"/>
        </w:rPr>
        <w:t>launched when the contracting authority or contracting entity contacted economic operators in relation to the specific procedure.</w:t>
      </w:r>
    </w:p>
    <w:p w14:paraId="4154C121" w14:textId="77777777" w:rsidR="00742C11" w:rsidRPr="0090635D" w:rsidRDefault="00742C11" w:rsidP="00742C11">
      <w:pPr>
        <w:pStyle w:val="ListParagraph"/>
        <w:rPr>
          <w:rFonts w:ascii="Times New Roman" w:hAnsi="Times New Roman" w:cs="Times New Roman"/>
        </w:rPr>
      </w:pPr>
    </w:p>
    <w:p w14:paraId="001C9EA2" w14:textId="3E46AA2D" w:rsidR="00B80EBD" w:rsidRPr="0090635D" w:rsidRDefault="00742C11" w:rsidP="00B80EBD">
      <w:pPr>
        <w:pStyle w:val="ListParagraph"/>
        <w:numPr>
          <w:ilvl w:val="0"/>
          <w:numId w:val="41"/>
        </w:numPr>
        <w:ind w:left="567" w:hanging="567"/>
        <w:jc w:val="both"/>
        <w:rPr>
          <w:rFonts w:ascii="Times New Roman" w:hAnsi="Times New Roman" w:cs="Times New Roman"/>
        </w:rPr>
      </w:pPr>
      <w:r w:rsidRPr="0090635D">
        <w:rPr>
          <w:rFonts w:ascii="Times New Roman" w:hAnsi="Times New Roman" w:cs="Times New Roman"/>
        </w:rPr>
        <w:t xml:space="preserve">A procedure referred to in paragraph 1 shall be considered finalised: </w:t>
      </w:r>
    </w:p>
    <w:p w14:paraId="04CE79A0" w14:textId="77777777" w:rsidR="00B80EBD" w:rsidRPr="0090635D" w:rsidRDefault="00B80EBD" w:rsidP="00A925B9">
      <w:pPr>
        <w:pStyle w:val="ListParagraph"/>
        <w:ind w:left="567"/>
        <w:jc w:val="both"/>
        <w:rPr>
          <w:rFonts w:ascii="Times New Roman" w:hAnsi="Times New Roman" w:cs="Times New Roman"/>
        </w:rPr>
      </w:pPr>
    </w:p>
    <w:p w14:paraId="70582F7F" w14:textId="37FB55FE" w:rsidR="00742C11" w:rsidRPr="0090635D" w:rsidRDefault="00742C11" w:rsidP="007D3827">
      <w:pPr>
        <w:pStyle w:val="ListParagraph"/>
        <w:numPr>
          <w:ilvl w:val="0"/>
          <w:numId w:val="44"/>
        </w:numPr>
        <w:ind w:left="1134" w:hanging="567"/>
        <w:jc w:val="both"/>
        <w:rPr>
          <w:rFonts w:ascii="Times New Roman" w:hAnsi="Times New Roman" w:cs="Times New Roman"/>
        </w:rPr>
      </w:pPr>
      <w:r w:rsidRPr="0090635D">
        <w:rPr>
          <w:rFonts w:ascii="Times New Roman" w:hAnsi="Times New Roman" w:cs="Times New Roman"/>
        </w:rPr>
        <w:t xml:space="preserve">upon publication of a contract award notice in accordance with the relevant rules or, where those rules do not require the publication of a contract award notice, upon conclusion of the relevant contract; or </w:t>
      </w:r>
    </w:p>
    <w:p w14:paraId="401EBC5A" w14:textId="77777777" w:rsidR="00B80EBD" w:rsidRPr="0090635D" w:rsidRDefault="00B80EBD" w:rsidP="00A925B9">
      <w:pPr>
        <w:pStyle w:val="ListParagraph"/>
        <w:ind w:left="939"/>
        <w:jc w:val="both"/>
        <w:rPr>
          <w:rFonts w:ascii="Times New Roman" w:hAnsi="Times New Roman" w:cs="Times New Roman"/>
        </w:rPr>
      </w:pPr>
    </w:p>
    <w:p w14:paraId="0223198B" w14:textId="77777777" w:rsidR="00742C11" w:rsidRPr="0090635D" w:rsidRDefault="00742C11" w:rsidP="0090635D">
      <w:pPr>
        <w:pStyle w:val="ListParagraph"/>
        <w:numPr>
          <w:ilvl w:val="0"/>
          <w:numId w:val="44"/>
        </w:numPr>
        <w:ind w:left="1134" w:hanging="567"/>
        <w:jc w:val="both"/>
        <w:rPr>
          <w:rFonts w:ascii="Times New Roman" w:hAnsi="Times New Roman" w:cs="Times New Roman"/>
        </w:rPr>
      </w:pPr>
      <w:r w:rsidRPr="0090635D">
        <w:rPr>
          <w:rFonts w:ascii="Times New Roman" w:hAnsi="Times New Roman" w:cs="Times New Roman"/>
        </w:rPr>
        <w:lastRenderedPageBreak/>
        <w:t xml:space="preserve">upon informing tenderers or persons </w:t>
      </w:r>
      <w:r w:rsidR="008E6CBF" w:rsidRPr="0090635D">
        <w:rPr>
          <w:rFonts w:ascii="Times New Roman" w:hAnsi="Times New Roman" w:cs="Times New Roman"/>
        </w:rPr>
        <w:t xml:space="preserve">otherwise </w:t>
      </w:r>
      <w:r w:rsidRPr="0090635D">
        <w:rPr>
          <w:rFonts w:ascii="Times New Roman" w:hAnsi="Times New Roman" w:cs="Times New Roman"/>
        </w:rPr>
        <w:t xml:space="preserve">entitled to submit applications, </w:t>
      </w:r>
      <w:r w:rsidR="008E6CBF" w:rsidRPr="0090635D">
        <w:rPr>
          <w:rFonts w:ascii="Times New Roman" w:hAnsi="Times New Roman" w:cs="Times New Roman"/>
        </w:rPr>
        <w:t xml:space="preserve">as the case may be, </w:t>
      </w:r>
      <w:r w:rsidRPr="0090635D">
        <w:rPr>
          <w:rFonts w:ascii="Times New Roman" w:hAnsi="Times New Roman" w:cs="Times New Roman"/>
        </w:rPr>
        <w:t>of the reasons why the contract was not awarded if the contracting authority or contracting entity decided not to award a contract.</w:t>
      </w:r>
    </w:p>
    <w:p w14:paraId="1797AD75" w14:textId="77777777" w:rsidR="00742C11" w:rsidRPr="0090635D" w:rsidRDefault="00742C11" w:rsidP="00742C11">
      <w:pPr>
        <w:pStyle w:val="ListParagraph"/>
        <w:ind w:left="939"/>
        <w:jc w:val="both"/>
        <w:rPr>
          <w:rFonts w:ascii="Times New Roman" w:hAnsi="Times New Roman" w:cs="Times New Roman"/>
        </w:rPr>
      </w:pPr>
    </w:p>
    <w:p w14:paraId="0A0CB855" w14:textId="10269951" w:rsidR="00E46AD9" w:rsidRPr="0090635D" w:rsidRDefault="00742C11" w:rsidP="0090635D">
      <w:pPr>
        <w:pStyle w:val="ListParagraph"/>
        <w:numPr>
          <w:ilvl w:val="0"/>
          <w:numId w:val="41"/>
        </w:numPr>
        <w:ind w:left="567" w:hanging="567"/>
        <w:jc w:val="both"/>
        <w:rPr>
          <w:rFonts w:ascii="Times New Roman" w:hAnsi="Times New Roman" w:cs="Times New Roman"/>
        </w:rPr>
      </w:pPr>
      <w:r w:rsidRPr="0090635D">
        <w:rPr>
          <w:rFonts w:ascii="Times New Roman" w:hAnsi="Times New Roman" w:cs="Times New Roman"/>
        </w:rPr>
        <w:t xml:space="preserve">This Article shall not affect </w:t>
      </w:r>
      <w:r w:rsidR="00D9198B" w:rsidRPr="0090635D">
        <w:rPr>
          <w:rFonts w:ascii="Times New Roman" w:hAnsi="Times New Roman" w:cs="Times New Roman"/>
        </w:rPr>
        <w:t xml:space="preserve">the </w:t>
      </w:r>
      <w:r w:rsidRPr="0090635D">
        <w:rPr>
          <w:rFonts w:ascii="Times New Roman" w:hAnsi="Times New Roman" w:cs="Times New Roman"/>
        </w:rPr>
        <w:t xml:space="preserve">rules </w:t>
      </w:r>
      <w:r w:rsidR="00D9198B" w:rsidRPr="0090635D">
        <w:rPr>
          <w:rFonts w:ascii="Times New Roman" w:hAnsi="Times New Roman" w:cs="Times New Roman"/>
        </w:rPr>
        <w:t xml:space="preserve">of the Parties </w:t>
      </w:r>
      <w:r w:rsidRPr="0090635D">
        <w:rPr>
          <w:rFonts w:ascii="Times New Roman" w:hAnsi="Times New Roman" w:cs="Times New Roman"/>
        </w:rPr>
        <w:t xml:space="preserve">on customs, </w:t>
      </w:r>
      <w:r w:rsidR="008E6CBF" w:rsidRPr="0090635D">
        <w:rPr>
          <w:rFonts w:ascii="Times New Roman" w:hAnsi="Times New Roman" w:cs="Times New Roman"/>
        </w:rPr>
        <w:t xml:space="preserve">the </w:t>
      </w:r>
      <w:r w:rsidRPr="0090635D">
        <w:rPr>
          <w:rFonts w:ascii="Times New Roman" w:hAnsi="Times New Roman" w:cs="Times New Roman"/>
        </w:rPr>
        <w:t xml:space="preserve">movement of goods, </w:t>
      </w:r>
      <w:r w:rsidR="008E6CBF" w:rsidRPr="0090635D">
        <w:rPr>
          <w:rFonts w:ascii="Times New Roman" w:hAnsi="Times New Roman" w:cs="Times New Roman"/>
        </w:rPr>
        <w:t xml:space="preserve">the </w:t>
      </w:r>
      <w:r w:rsidRPr="0090635D">
        <w:rPr>
          <w:rFonts w:ascii="Times New Roman" w:hAnsi="Times New Roman" w:cs="Times New Roman"/>
        </w:rPr>
        <w:t xml:space="preserve">provision of services, </w:t>
      </w:r>
      <w:r w:rsidR="008E6CBF" w:rsidRPr="0090635D">
        <w:rPr>
          <w:rFonts w:ascii="Times New Roman" w:hAnsi="Times New Roman" w:cs="Times New Roman"/>
        </w:rPr>
        <w:t xml:space="preserve">the </w:t>
      </w:r>
      <w:r w:rsidRPr="0090635D">
        <w:rPr>
          <w:rFonts w:ascii="Times New Roman" w:hAnsi="Times New Roman" w:cs="Times New Roman"/>
        </w:rPr>
        <w:t>recognition of professional qualifications or intellectual property.</w:t>
      </w:r>
    </w:p>
    <w:p w14:paraId="2508395F" w14:textId="77777777" w:rsidR="00121722" w:rsidRPr="0090635D" w:rsidRDefault="00121722" w:rsidP="00CF2961">
      <w:pPr>
        <w:rPr>
          <w:rFonts w:ascii="Times New Roman" w:hAnsi="Times New Roman" w:cs="Times New Roman"/>
          <w:sz w:val="24"/>
          <w:szCs w:val="24"/>
        </w:rPr>
      </w:pPr>
    </w:p>
    <w:p w14:paraId="478DB698" w14:textId="5289F73F" w:rsidR="00742C11" w:rsidRPr="0090635D" w:rsidRDefault="00844A21" w:rsidP="00742C11">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7642D8" w:rsidRPr="0090635D">
        <w:rPr>
          <w:rFonts w:ascii="Times New Roman" w:hAnsi="Times New Roman" w:cs="Times New Roman"/>
          <w:sz w:val="24"/>
          <w:szCs w:val="24"/>
        </w:rPr>
        <w:t>6</w:t>
      </w:r>
      <w:r w:rsidR="001A0F80" w:rsidRPr="0090635D">
        <w:rPr>
          <w:rFonts w:ascii="Times New Roman" w:hAnsi="Times New Roman" w:cs="Times New Roman"/>
          <w:sz w:val="24"/>
          <w:szCs w:val="24"/>
        </w:rPr>
        <w:t>1</w:t>
      </w:r>
      <w:r w:rsidRPr="0090635D">
        <w:rPr>
          <w:rFonts w:ascii="Times New Roman" w:hAnsi="Times New Roman" w:cs="Times New Roman"/>
          <w:sz w:val="24"/>
          <w:szCs w:val="24"/>
        </w:rPr>
        <w:t xml:space="preserve"> </w:t>
      </w:r>
    </w:p>
    <w:p w14:paraId="22A2D131"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Review procedures</w:t>
      </w:r>
    </w:p>
    <w:p w14:paraId="5B4014D3" w14:textId="1308D784" w:rsidR="00742C11" w:rsidRPr="0090635D" w:rsidRDefault="003D3F3A" w:rsidP="00742C11">
      <w:pPr>
        <w:jc w:val="both"/>
        <w:rPr>
          <w:rFonts w:ascii="Times New Roman" w:hAnsi="Times New Roman" w:cs="Times New Roman"/>
          <w:sz w:val="24"/>
          <w:szCs w:val="24"/>
        </w:rPr>
      </w:pPr>
      <w:r w:rsidRPr="0090635D">
        <w:rPr>
          <w:rFonts w:ascii="Times New Roman" w:hAnsi="Times New Roman" w:cs="Times New Roman"/>
          <w:sz w:val="24"/>
          <w:szCs w:val="24"/>
        </w:rPr>
        <w:t xml:space="preserve">The provisions of </w:t>
      </w:r>
      <w:r w:rsidR="00742C11" w:rsidRPr="0090635D">
        <w:rPr>
          <w:rFonts w:ascii="Times New Roman" w:hAnsi="Times New Roman" w:cs="Times New Roman"/>
          <w:sz w:val="24"/>
          <w:szCs w:val="24"/>
        </w:rPr>
        <w:t>Council Directives 89/665/EEC</w:t>
      </w:r>
      <w:r w:rsidR="00C87AA4" w:rsidRPr="0090635D">
        <w:rPr>
          <w:rStyle w:val="FootnoteReference"/>
          <w:rFonts w:ascii="Times New Roman" w:hAnsi="Times New Roman" w:cs="Times New Roman"/>
          <w:sz w:val="24"/>
          <w:szCs w:val="24"/>
        </w:rPr>
        <w:footnoteReference w:id="45"/>
      </w:r>
      <w:r w:rsidR="00742C11" w:rsidRPr="0090635D">
        <w:rPr>
          <w:rFonts w:ascii="Times New Roman" w:hAnsi="Times New Roman" w:cs="Times New Roman"/>
          <w:sz w:val="24"/>
          <w:szCs w:val="24"/>
        </w:rPr>
        <w:t xml:space="preserve"> and 92/13/EEC</w:t>
      </w:r>
      <w:r w:rsidR="00C87AA4" w:rsidRPr="0090635D">
        <w:rPr>
          <w:rStyle w:val="FootnoteReference"/>
          <w:rFonts w:ascii="Times New Roman" w:hAnsi="Times New Roman" w:cs="Times New Roman"/>
          <w:sz w:val="24"/>
          <w:szCs w:val="24"/>
        </w:rPr>
        <w:footnoteReference w:id="46"/>
      </w:r>
      <w:r w:rsidR="00742C11" w:rsidRPr="0090635D">
        <w:rPr>
          <w:rFonts w:ascii="Times New Roman" w:hAnsi="Times New Roman" w:cs="Times New Roman"/>
          <w:sz w:val="24"/>
          <w:szCs w:val="24"/>
        </w:rPr>
        <w:t xml:space="preserve"> shall apply in respect of the public procurement procedures referred to in Article </w:t>
      </w:r>
      <w:r w:rsidR="006055E6" w:rsidRPr="0090635D">
        <w:rPr>
          <w:rFonts w:ascii="Times New Roman" w:hAnsi="Times New Roman" w:cs="Times New Roman"/>
          <w:sz w:val="24"/>
          <w:szCs w:val="24"/>
        </w:rPr>
        <w:t>60</w:t>
      </w:r>
      <w:r w:rsidR="008E6CBF" w:rsidRPr="0090635D">
        <w:rPr>
          <w:rFonts w:ascii="Times New Roman" w:hAnsi="Times New Roman" w:cs="Times New Roman"/>
          <w:sz w:val="24"/>
          <w:szCs w:val="24"/>
        </w:rPr>
        <w:t xml:space="preserve"> </w:t>
      </w:r>
      <w:r w:rsidR="00742C11" w:rsidRPr="0090635D">
        <w:rPr>
          <w:rFonts w:ascii="Times New Roman" w:hAnsi="Times New Roman" w:cs="Times New Roman"/>
          <w:sz w:val="24"/>
          <w:szCs w:val="24"/>
        </w:rPr>
        <w:t xml:space="preserve">of this Agreement which fall within the scope of those </w:t>
      </w:r>
      <w:r w:rsidRPr="0090635D">
        <w:rPr>
          <w:rFonts w:ascii="Times New Roman" w:hAnsi="Times New Roman" w:cs="Times New Roman"/>
          <w:sz w:val="24"/>
          <w:szCs w:val="24"/>
        </w:rPr>
        <w:t>provisions</w:t>
      </w:r>
      <w:r w:rsidR="00742C11" w:rsidRPr="0090635D">
        <w:rPr>
          <w:rFonts w:ascii="Times New Roman" w:hAnsi="Times New Roman" w:cs="Times New Roman"/>
          <w:sz w:val="24"/>
          <w:szCs w:val="24"/>
        </w:rPr>
        <w:t>.</w:t>
      </w:r>
    </w:p>
    <w:p w14:paraId="2D57420A" w14:textId="77777777" w:rsidR="007D3827" w:rsidRPr="0090635D" w:rsidRDefault="007D3827" w:rsidP="0090635D">
      <w:pPr>
        <w:jc w:val="center"/>
        <w:rPr>
          <w:rFonts w:ascii="Times New Roman" w:hAnsi="Times New Roman" w:cs="Times New Roman"/>
          <w:sz w:val="24"/>
          <w:szCs w:val="24"/>
        </w:rPr>
      </w:pPr>
    </w:p>
    <w:p w14:paraId="446BBC31" w14:textId="5BFECF24" w:rsidR="00742C11" w:rsidRPr="0090635D" w:rsidRDefault="00844A21" w:rsidP="00742C11">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6</w:t>
      </w:r>
      <w:r w:rsidR="001A0F80" w:rsidRPr="0090635D">
        <w:rPr>
          <w:rFonts w:ascii="Times New Roman" w:hAnsi="Times New Roman" w:cs="Times New Roman"/>
          <w:sz w:val="24"/>
          <w:szCs w:val="24"/>
        </w:rPr>
        <w:t>2</w:t>
      </w:r>
      <w:r w:rsidRPr="0090635D">
        <w:rPr>
          <w:rFonts w:ascii="Times New Roman" w:hAnsi="Times New Roman" w:cs="Times New Roman"/>
          <w:sz w:val="24"/>
          <w:szCs w:val="24"/>
        </w:rPr>
        <w:t xml:space="preserve"> </w:t>
      </w:r>
    </w:p>
    <w:p w14:paraId="741F7FF6"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Cooperation</w:t>
      </w:r>
    </w:p>
    <w:p w14:paraId="777CEA3D" w14:textId="77777777" w:rsidR="00742C11" w:rsidRPr="0090635D" w:rsidRDefault="00742C11" w:rsidP="00742C11">
      <w:pPr>
        <w:jc w:val="both"/>
        <w:rPr>
          <w:rFonts w:ascii="Times New Roman" w:hAnsi="Times New Roman" w:cs="Times New Roman"/>
          <w:sz w:val="24"/>
          <w:szCs w:val="24"/>
        </w:rPr>
      </w:pPr>
      <w:r w:rsidRPr="0090635D">
        <w:rPr>
          <w:rFonts w:ascii="Times New Roman" w:hAnsi="Times New Roman" w:cs="Times New Roman"/>
          <w:sz w:val="24"/>
          <w:szCs w:val="24"/>
        </w:rPr>
        <w:t xml:space="preserve">Article 61(2) of Directive 2014/24/EU shall apply for a period not exceeding 9 months from the end of the transition period in respect of the procedures under that Directive </w:t>
      </w:r>
      <w:r w:rsidR="008E6CBF" w:rsidRPr="0090635D">
        <w:rPr>
          <w:rFonts w:ascii="Times New Roman" w:hAnsi="Times New Roman" w:cs="Times New Roman"/>
          <w:sz w:val="24"/>
          <w:szCs w:val="24"/>
        </w:rPr>
        <w:t xml:space="preserve">that were </w:t>
      </w:r>
      <w:r w:rsidRPr="0090635D">
        <w:rPr>
          <w:rFonts w:ascii="Times New Roman" w:hAnsi="Times New Roman" w:cs="Times New Roman"/>
          <w:sz w:val="24"/>
          <w:szCs w:val="24"/>
        </w:rPr>
        <w:t xml:space="preserve">launched by contracting authorities from the United Kingdom before the end of the transition period and </w:t>
      </w:r>
      <w:r w:rsidR="008E6CBF" w:rsidRPr="0090635D">
        <w:rPr>
          <w:rFonts w:ascii="Times New Roman" w:hAnsi="Times New Roman" w:cs="Times New Roman"/>
          <w:sz w:val="24"/>
          <w:szCs w:val="24"/>
        </w:rPr>
        <w:t xml:space="preserve">were </w:t>
      </w:r>
      <w:r w:rsidRPr="0090635D">
        <w:rPr>
          <w:rFonts w:ascii="Times New Roman" w:hAnsi="Times New Roman" w:cs="Times New Roman"/>
          <w:sz w:val="24"/>
          <w:szCs w:val="24"/>
        </w:rPr>
        <w:t xml:space="preserve">not yet finalised on the last day </w:t>
      </w:r>
      <w:r w:rsidR="008E6CBF" w:rsidRPr="0090635D">
        <w:rPr>
          <w:rFonts w:ascii="Times New Roman" w:hAnsi="Times New Roman" w:cs="Times New Roman"/>
          <w:sz w:val="24"/>
          <w:szCs w:val="24"/>
        </w:rPr>
        <w:t>of the transition period</w:t>
      </w:r>
      <w:r w:rsidRPr="0090635D">
        <w:rPr>
          <w:rFonts w:ascii="Times New Roman" w:hAnsi="Times New Roman" w:cs="Times New Roman"/>
          <w:sz w:val="24"/>
          <w:szCs w:val="24"/>
        </w:rPr>
        <w:t>.</w:t>
      </w:r>
    </w:p>
    <w:p w14:paraId="0E331954" w14:textId="77777777" w:rsidR="007F33FE" w:rsidRPr="0090635D" w:rsidRDefault="007F33FE" w:rsidP="00742C11">
      <w:pPr>
        <w:jc w:val="center"/>
        <w:rPr>
          <w:rFonts w:ascii="Times New Roman" w:hAnsi="Times New Roman" w:cs="Times New Roman"/>
          <w:sz w:val="24"/>
          <w:szCs w:val="24"/>
        </w:rPr>
      </w:pPr>
    </w:p>
    <w:p w14:paraId="595F6609"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3BDA3BCA"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 xml:space="preserve">TITLE </w:t>
      </w:r>
      <w:r w:rsidR="00DB3A82" w:rsidRPr="0090635D">
        <w:rPr>
          <w:rFonts w:ascii="Times New Roman" w:hAnsi="Times New Roman" w:cs="Times New Roman"/>
          <w:sz w:val="24"/>
          <w:szCs w:val="24"/>
        </w:rPr>
        <w:t>VI</w:t>
      </w:r>
    </w:p>
    <w:p w14:paraId="3E348A07"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JUDICIAL PROCEDURES</w:t>
      </w:r>
    </w:p>
    <w:p w14:paraId="5E84141F" w14:textId="77777777" w:rsidR="007D3827" w:rsidRPr="0090635D" w:rsidRDefault="007D3827" w:rsidP="00742C11">
      <w:pPr>
        <w:jc w:val="center"/>
        <w:rPr>
          <w:rFonts w:ascii="Times New Roman" w:hAnsi="Times New Roman" w:cs="Times New Roman"/>
          <w:sz w:val="24"/>
          <w:szCs w:val="24"/>
        </w:rPr>
      </w:pPr>
    </w:p>
    <w:p w14:paraId="009FF9A0" w14:textId="4907803D" w:rsidR="00742C11" w:rsidRPr="0090635D" w:rsidRDefault="00844A21" w:rsidP="00742C11">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6</w:t>
      </w:r>
      <w:r w:rsidR="00121722" w:rsidRPr="0090635D">
        <w:rPr>
          <w:rFonts w:ascii="Times New Roman" w:hAnsi="Times New Roman" w:cs="Times New Roman"/>
          <w:sz w:val="24"/>
          <w:szCs w:val="24"/>
        </w:rPr>
        <w:t>3</w:t>
      </w:r>
    </w:p>
    <w:p w14:paraId="143822C1" w14:textId="77777777" w:rsidR="00742C11" w:rsidRPr="0090635D" w:rsidRDefault="00742C11" w:rsidP="00742C11">
      <w:pPr>
        <w:jc w:val="center"/>
        <w:rPr>
          <w:rFonts w:ascii="Times New Roman" w:hAnsi="Times New Roman" w:cs="Times New Roman"/>
          <w:sz w:val="24"/>
          <w:szCs w:val="24"/>
        </w:rPr>
      </w:pPr>
      <w:r w:rsidRPr="0090635D">
        <w:rPr>
          <w:rFonts w:ascii="Times New Roman" w:hAnsi="Times New Roman" w:cs="Times New Roman"/>
          <w:sz w:val="24"/>
          <w:szCs w:val="24"/>
        </w:rPr>
        <w:t xml:space="preserve">Representation before the </w:t>
      </w:r>
      <w:r w:rsidR="005070CC" w:rsidRPr="0090635D">
        <w:rPr>
          <w:rFonts w:ascii="Times New Roman" w:hAnsi="Times New Roman" w:cs="Times New Roman"/>
          <w:sz w:val="24"/>
          <w:szCs w:val="24"/>
        </w:rPr>
        <w:t xml:space="preserve">EFTA </w:t>
      </w:r>
      <w:r w:rsidRPr="0090635D">
        <w:rPr>
          <w:rFonts w:ascii="Times New Roman" w:hAnsi="Times New Roman" w:cs="Times New Roman"/>
          <w:sz w:val="24"/>
          <w:szCs w:val="24"/>
        </w:rPr>
        <w:t>Court</w:t>
      </w:r>
    </w:p>
    <w:p w14:paraId="5B8E1533" w14:textId="3FCF84D1" w:rsidR="008E6CBF" w:rsidRPr="0090635D" w:rsidRDefault="00742C11" w:rsidP="0090635D">
      <w:pPr>
        <w:pStyle w:val="Normal1"/>
        <w:numPr>
          <w:ilvl w:val="1"/>
          <w:numId w:val="44"/>
        </w:numPr>
        <w:spacing w:after="200"/>
        <w:ind w:left="567" w:hanging="567"/>
        <w:jc w:val="both"/>
        <w:rPr>
          <w:rFonts w:ascii="Times New Roman" w:hAnsi="Times New Roman" w:cs="Times New Roman"/>
          <w:sz w:val="24"/>
          <w:szCs w:val="24"/>
        </w:rPr>
      </w:pPr>
      <w:r w:rsidRPr="0090635D">
        <w:rPr>
          <w:rFonts w:ascii="Times New Roman" w:hAnsi="Times New Roman" w:cs="Times New Roman"/>
          <w:sz w:val="24"/>
          <w:szCs w:val="24"/>
          <w:lang w:val="en-GB"/>
        </w:rPr>
        <w:t>Where, before the end of the transition period,</w:t>
      </w:r>
      <w:r w:rsidR="008E6CBF" w:rsidRPr="0090635D">
        <w:rPr>
          <w:rFonts w:ascii="Times New Roman" w:hAnsi="Times New Roman" w:cs="Times New Roman"/>
          <w:sz w:val="24"/>
          <w:szCs w:val="24"/>
          <w:lang w:val="en-GB"/>
        </w:rPr>
        <w:t xml:space="preserve"> </w:t>
      </w:r>
      <w:r w:rsidRPr="0090635D">
        <w:rPr>
          <w:rFonts w:ascii="Times New Roman" w:hAnsi="Times New Roman" w:cs="Times New Roman"/>
          <w:sz w:val="24"/>
          <w:szCs w:val="24"/>
          <w:lang w:val="en-GB"/>
        </w:rPr>
        <w:t>a lawyer authorised to practise before the courts</w:t>
      </w:r>
      <w:r w:rsidR="00C75069" w:rsidRPr="0090635D">
        <w:rPr>
          <w:rFonts w:ascii="Times New Roman" w:hAnsi="Times New Roman" w:cs="Times New Roman"/>
          <w:sz w:val="24"/>
          <w:szCs w:val="24"/>
          <w:lang w:val="en-GB"/>
        </w:rPr>
        <w:t xml:space="preserve"> </w:t>
      </w:r>
      <w:r w:rsidRPr="0090635D">
        <w:rPr>
          <w:rFonts w:ascii="Times New Roman" w:hAnsi="Times New Roman" w:cs="Times New Roman"/>
          <w:sz w:val="24"/>
          <w:szCs w:val="24"/>
          <w:lang w:val="en-GB"/>
        </w:rPr>
        <w:t xml:space="preserve">of the United Kingdom represented or assisted a party </w:t>
      </w:r>
      <w:r w:rsidR="004262E7" w:rsidRPr="0090635D">
        <w:rPr>
          <w:rFonts w:ascii="Times New Roman" w:hAnsi="Times New Roman" w:cs="Times New Roman"/>
          <w:sz w:val="24"/>
          <w:szCs w:val="24"/>
          <w:lang w:val="en-GB"/>
        </w:rPr>
        <w:t xml:space="preserve">in proceedings </w:t>
      </w:r>
      <w:r w:rsidRPr="0090635D">
        <w:rPr>
          <w:rFonts w:ascii="Times New Roman" w:hAnsi="Times New Roman" w:cs="Times New Roman"/>
          <w:sz w:val="24"/>
          <w:szCs w:val="24"/>
          <w:lang w:val="en-GB"/>
        </w:rPr>
        <w:t xml:space="preserve">before the EFTA Court or in </w:t>
      </w:r>
      <w:r w:rsidR="004262E7" w:rsidRPr="0090635D">
        <w:rPr>
          <w:rFonts w:ascii="Times New Roman" w:hAnsi="Times New Roman" w:cs="Times New Roman"/>
          <w:sz w:val="24"/>
          <w:szCs w:val="24"/>
          <w:lang w:val="en-GB"/>
        </w:rPr>
        <w:t xml:space="preserve">relation to </w:t>
      </w:r>
      <w:r w:rsidRPr="0090635D">
        <w:rPr>
          <w:rFonts w:ascii="Times New Roman" w:hAnsi="Times New Roman" w:cs="Times New Roman"/>
          <w:sz w:val="24"/>
          <w:szCs w:val="24"/>
          <w:lang w:val="en-GB"/>
        </w:rPr>
        <w:t>requests for advisory opinions referred to it before the end of the transition period, th</w:t>
      </w:r>
      <w:r w:rsidR="004262E7" w:rsidRPr="0090635D">
        <w:rPr>
          <w:rFonts w:ascii="Times New Roman" w:hAnsi="Times New Roman" w:cs="Times New Roman"/>
          <w:sz w:val="24"/>
          <w:szCs w:val="24"/>
          <w:lang w:val="en-GB"/>
        </w:rPr>
        <w:t>at</w:t>
      </w:r>
      <w:r w:rsidRPr="0090635D">
        <w:rPr>
          <w:rFonts w:ascii="Times New Roman" w:hAnsi="Times New Roman" w:cs="Times New Roman"/>
          <w:sz w:val="24"/>
          <w:szCs w:val="24"/>
          <w:lang w:val="en-GB"/>
        </w:rPr>
        <w:t xml:space="preserve"> lawyer may continue to represent or assist that party in those proceedings or requests. This right shall </w:t>
      </w:r>
      <w:r w:rsidR="004262E7" w:rsidRPr="0090635D">
        <w:rPr>
          <w:rFonts w:ascii="Times New Roman" w:hAnsi="Times New Roman" w:cs="Times New Roman"/>
          <w:sz w:val="24"/>
          <w:szCs w:val="24"/>
          <w:lang w:val="en-GB"/>
        </w:rPr>
        <w:t xml:space="preserve">apply </w:t>
      </w:r>
      <w:r w:rsidRPr="0090635D">
        <w:rPr>
          <w:rFonts w:ascii="Times New Roman" w:hAnsi="Times New Roman" w:cs="Times New Roman"/>
          <w:sz w:val="24"/>
          <w:szCs w:val="24"/>
          <w:lang w:val="en-GB"/>
        </w:rPr>
        <w:t>to all stages of proceedings.</w:t>
      </w:r>
    </w:p>
    <w:p w14:paraId="74D02150" w14:textId="17272BE8" w:rsidR="008E6CBF" w:rsidRPr="0090635D" w:rsidRDefault="008E6CBF" w:rsidP="0090635D">
      <w:pPr>
        <w:pStyle w:val="Normal1"/>
        <w:numPr>
          <w:ilvl w:val="1"/>
          <w:numId w:val="44"/>
        </w:numPr>
        <w:spacing w:after="200"/>
        <w:ind w:left="567" w:hanging="567"/>
        <w:jc w:val="both"/>
        <w:rPr>
          <w:rFonts w:ascii="Times New Roman" w:hAnsi="Times New Roman" w:cs="Times New Roman"/>
          <w:sz w:val="24"/>
          <w:szCs w:val="24"/>
        </w:rPr>
      </w:pPr>
      <w:r w:rsidRPr="0090635D">
        <w:rPr>
          <w:rFonts w:ascii="Times New Roman" w:hAnsi="Times New Roman" w:cs="Times New Roman"/>
          <w:sz w:val="24"/>
          <w:szCs w:val="24"/>
        </w:rPr>
        <w:t xml:space="preserve">When representing or assisting a party before the EFTA Court in the cases referred to in paragraph 1, </w:t>
      </w:r>
      <w:r w:rsidRPr="0090635D">
        <w:rPr>
          <w:rFonts w:ascii="Times New Roman" w:hAnsi="Times New Roman" w:cs="Times New Roman"/>
          <w:sz w:val="24"/>
          <w:szCs w:val="24"/>
          <w:lang w:val="en-GB"/>
        </w:rPr>
        <w:t>lawyers</w:t>
      </w:r>
      <w:r w:rsidRPr="0090635D">
        <w:rPr>
          <w:rFonts w:ascii="Times New Roman" w:hAnsi="Times New Roman" w:cs="Times New Roman"/>
          <w:sz w:val="24"/>
          <w:szCs w:val="24"/>
        </w:rPr>
        <w:t xml:space="preserve"> authorised to practise before the courts of the United Kingdom shall in every respect be </w:t>
      </w:r>
      <w:r w:rsidR="004262E7" w:rsidRPr="0090635D">
        <w:rPr>
          <w:rFonts w:ascii="Times New Roman" w:hAnsi="Times New Roman" w:cs="Times New Roman"/>
          <w:sz w:val="24"/>
          <w:szCs w:val="24"/>
        </w:rPr>
        <w:t>treated as</w:t>
      </w:r>
      <w:r w:rsidRPr="0090635D">
        <w:rPr>
          <w:rFonts w:ascii="Times New Roman" w:hAnsi="Times New Roman" w:cs="Times New Roman"/>
          <w:sz w:val="24"/>
          <w:szCs w:val="24"/>
        </w:rPr>
        <w:t xml:space="preserve"> lawyers authorised to practise before courts of the EEA EFTA States representing or assisting a party before the EFTA Court.</w:t>
      </w:r>
    </w:p>
    <w:p w14:paraId="6F9AE775" w14:textId="77777777" w:rsidR="008A382A" w:rsidRPr="0090635D" w:rsidRDefault="008A382A">
      <w:pPr>
        <w:rPr>
          <w:rFonts w:ascii="Times New Roman" w:hAnsi="Times New Roman" w:cs="Times New Roman"/>
          <w:sz w:val="24"/>
          <w:szCs w:val="24"/>
        </w:rPr>
      </w:pPr>
      <w:r w:rsidRPr="0090635D">
        <w:rPr>
          <w:rFonts w:ascii="Times New Roman" w:hAnsi="Times New Roman" w:cs="Times New Roman"/>
          <w:sz w:val="24"/>
          <w:szCs w:val="24"/>
        </w:rPr>
        <w:br w:type="page"/>
      </w:r>
    </w:p>
    <w:p w14:paraId="24AE54D6" w14:textId="2F1C1069"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PART FOUR</w:t>
      </w:r>
    </w:p>
    <w:p w14:paraId="4EF96DC8"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INSTITUTIONAL AND FINAL PROVISIONS</w:t>
      </w:r>
    </w:p>
    <w:p w14:paraId="51F57BE7" w14:textId="77777777" w:rsidR="008A382A" w:rsidRPr="0090635D" w:rsidRDefault="008A382A" w:rsidP="006B1415">
      <w:pPr>
        <w:jc w:val="center"/>
        <w:rPr>
          <w:rFonts w:ascii="Times New Roman" w:hAnsi="Times New Roman" w:cs="Times New Roman"/>
          <w:sz w:val="24"/>
          <w:szCs w:val="24"/>
        </w:rPr>
      </w:pPr>
    </w:p>
    <w:p w14:paraId="519F3C7C" w14:textId="77777777" w:rsidR="008A382A" w:rsidRPr="0090635D" w:rsidRDefault="008A382A" w:rsidP="00C75069">
      <w:pPr>
        <w:jc w:val="center"/>
        <w:rPr>
          <w:rFonts w:ascii="Times New Roman" w:hAnsi="Times New Roman" w:cs="Times New Roman"/>
          <w:sz w:val="24"/>
          <w:szCs w:val="24"/>
        </w:rPr>
      </w:pPr>
      <w:r w:rsidRPr="0090635D">
        <w:rPr>
          <w:rFonts w:ascii="Times New Roman" w:hAnsi="Times New Roman" w:cs="Times New Roman"/>
          <w:sz w:val="24"/>
          <w:szCs w:val="24"/>
        </w:rPr>
        <w:t>TITLE I</w:t>
      </w:r>
    </w:p>
    <w:p w14:paraId="64E04CA4"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CONSISTENT INTERPRETATION AND APPLICATION</w:t>
      </w:r>
    </w:p>
    <w:p w14:paraId="0BE9297D" w14:textId="77777777" w:rsidR="008A382A" w:rsidRPr="0090635D" w:rsidRDefault="008A382A" w:rsidP="0090635D">
      <w:pPr>
        <w:jc w:val="center"/>
        <w:rPr>
          <w:rFonts w:ascii="Times New Roman" w:hAnsi="Times New Roman" w:cs="Times New Roman"/>
          <w:sz w:val="24"/>
          <w:szCs w:val="24"/>
        </w:rPr>
      </w:pPr>
    </w:p>
    <w:p w14:paraId="0AE96832" w14:textId="4F98BB4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6</w:t>
      </w:r>
      <w:r w:rsidR="002877F3" w:rsidRPr="0090635D">
        <w:rPr>
          <w:rFonts w:ascii="Times New Roman" w:hAnsi="Times New Roman" w:cs="Times New Roman"/>
          <w:sz w:val="24"/>
          <w:szCs w:val="24"/>
        </w:rPr>
        <w:t>4</w:t>
      </w:r>
      <w:r w:rsidRPr="0090635D">
        <w:rPr>
          <w:rFonts w:ascii="Times New Roman" w:hAnsi="Times New Roman" w:cs="Times New Roman"/>
          <w:sz w:val="24"/>
          <w:szCs w:val="24"/>
        </w:rPr>
        <w:t xml:space="preserve"> </w:t>
      </w:r>
    </w:p>
    <w:p w14:paraId="374EFA17"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Monitoring of the implementation and application of Part Two</w:t>
      </w:r>
    </w:p>
    <w:p w14:paraId="6BDD1979" w14:textId="0FF6926E" w:rsidR="008A382A" w:rsidRPr="0090635D" w:rsidRDefault="008A382A" w:rsidP="007D3827">
      <w:pPr>
        <w:pStyle w:val="ListParagraph"/>
        <w:numPr>
          <w:ilvl w:val="1"/>
          <w:numId w:val="5"/>
        </w:numPr>
        <w:ind w:left="567" w:hanging="567"/>
        <w:jc w:val="both"/>
        <w:rPr>
          <w:rFonts w:ascii="Times New Roman" w:hAnsi="Times New Roman" w:cs="Times New Roman"/>
        </w:rPr>
      </w:pPr>
      <w:r w:rsidRPr="0090635D">
        <w:rPr>
          <w:rFonts w:ascii="Times New Roman" w:hAnsi="Times New Roman" w:cs="Times New Roman"/>
        </w:rPr>
        <w:t xml:space="preserve">In the United Kingdom, the implementation and application of Part Two shall be monitored by an independent authority (the “Authority”) which shall have powers equivalent to those </w:t>
      </w:r>
      <w:r w:rsidR="007F0E1D" w:rsidRPr="0090635D">
        <w:rPr>
          <w:rFonts w:ascii="Times New Roman" w:hAnsi="Times New Roman" w:cs="Times New Roman"/>
        </w:rPr>
        <w:t xml:space="preserve">exercised by </w:t>
      </w:r>
      <w:r w:rsidRPr="0090635D">
        <w:rPr>
          <w:rFonts w:ascii="Times New Roman" w:hAnsi="Times New Roman" w:cs="Times New Roman"/>
        </w:rPr>
        <w:t xml:space="preserve">the European Commission </w:t>
      </w:r>
      <w:r w:rsidR="007F0E1D" w:rsidRPr="0090635D">
        <w:rPr>
          <w:rFonts w:ascii="Times New Roman" w:hAnsi="Times New Roman" w:cs="Times New Roman"/>
        </w:rPr>
        <w:t xml:space="preserve">of the Union </w:t>
      </w:r>
      <w:r w:rsidRPr="0090635D">
        <w:rPr>
          <w:rFonts w:ascii="Times New Roman" w:hAnsi="Times New Roman" w:cs="Times New Roman"/>
        </w:rPr>
        <w:t>to conduct inquiries on its own initiative concerning alleged breaches of Part Two by the administrative authorities of the United Kingdom and to receive complaints from EEA EFTA nationals and their family members for the purposes of conducting such inquiries. The Authority shall also have the right, following such complaints, to bring a legal action before a competent court or tribunal in the United Kingdom in an appropriate judicial procedure with a view to seeking an adequate remedy.</w:t>
      </w:r>
    </w:p>
    <w:p w14:paraId="1C271DFC" w14:textId="77777777" w:rsidR="008A382A" w:rsidRPr="0090635D" w:rsidRDefault="008A382A" w:rsidP="0090635D">
      <w:pPr>
        <w:pStyle w:val="ListParagraph"/>
        <w:ind w:left="567"/>
        <w:jc w:val="both"/>
        <w:rPr>
          <w:rFonts w:ascii="Times New Roman" w:hAnsi="Times New Roman" w:cs="Times New Roman"/>
        </w:rPr>
      </w:pPr>
    </w:p>
    <w:p w14:paraId="23B61D19" w14:textId="570614E5" w:rsidR="008A382A" w:rsidRPr="0090635D" w:rsidRDefault="008A382A" w:rsidP="0090635D">
      <w:pPr>
        <w:pStyle w:val="ListParagraph"/>
        <w:numPr>
          <w:ilvl w:val="1"/>
          <w:numId w:val="5"/>
        </w:numPr>
        <w:ind w:left="567" w:hanging="567"/>
        <w:jc w:val="both"/>
        <w:rPr>
          <w:rFonts w:ascii="Times New Roman" w:hAnsi="Times New Roman" w:cs="Times New Roman"/>
        </w:rPr>
      </w:pPr>
      <w:r w:rsidRPr="0090635D">
        <w:rPr>
          <w:rFonts w:ascii="Times New Roman" w:hAnsi="Times New Roman" w:cs="Times New Roman"/>
        </w:rPr>
        <w:t>In the EEA EFTA States, the implementation and application of Part Two shall be monitored by the EFTA Surveillance Authority, which shall have equivalent powers as those that follow from the EEA Agreement and the Agreement between the EFTA States on the Establishment of a Surveillance Authority and a Court of Justice</w:t>
      </w:r>
      <w:r w:rsidR="007F0E1D" w:rsidRPr="0090635D">
        <w:rPr>
          <w:rFonts w:ascii="Times New Roman" w:hAnsi="Times New Roman" w:cs="Times New Roman"/>
        </w:rPr>
        <w:t xml:space="preserve"> (“Surveillance and Court Agreement”)</w:t>
      </w:r>
      <w:r w:rsidRPr="0090635D">
        <w:rPr>
          <w:rFonts w:ascii="Times New Roman" w:hAnsi="Times New Roman" w:cs="Times New Roman"/>
        </w:rPr>
        <w:t xml:space="preserve">. This includes </w:t>
      </w:r>
      <w:r w:rsidR="007F0E1D" w:rsidRPr="0090635D">
        <w:rPr>
          <w:rFonts w:ascii="Times New Roman" w:hAnsi="Times New Roman" w:cs="Times New Roman"/>
        </w:rPr>
        <w:t xml:space="preserve">the ability </w:t>
      </w:r>
      <w:r w:rsidRPr="0090635D">
        <w:rPr>
          <w:rFonts w:ascii="Times New Roman" w:hAnsi="Times New Roman" w:cs="Times New Roman"/>
        </w:rPr>
        <w:t xml:space="preserve">to conduct inquiries on its own initiative concerning alleged breaches of Part Two by the administrative authorities of the EEA EFTA States and to receive complaints from United Kingdom nationals and their family members for the purposes of conducting such inquiries. The EFTA Surveillance Authority shall also have the right to bring a matter before the EFTA Court pursuant to the </w:t>
      </w:r>
      <w:r w:rsidR="00B80EBD" w:rsidRPr="0090635D">
        <w:rPr>
          <w:rFonts w:ascii="Times New Roman" w:hAnsi="Times New Roman" w:cs="Times New Roman"/>
        </w:rPr>
        <w:t>Surveillance and Court Agreement</w:t>
      </w:r>
      <w:r w:rsidRPr="0090635D">
        <w:rPr>
          <w:rFonts w:ascii="Times New Roman" w:hAnsi="Times New Roman" w:cs="Times New Roman"/>
        </w:rPr>
        <w:t xml:space="preserve"> </w:t>
      </w:r>
    </w:p>
    <w:p w14:paraId="1C8705AD" w14:textId="77777777" w:rsidR="008A382A" w:rsidRPr="0090635D" w:rsidRDefault="008A382A" w:rsidP="0090635D">
      <w:pPr>
        <w:pStyle w:val="ListParagraph"/>
        <w:ind w:left="567"/>
        <w:jc w:val="both"/>
        <w:rPr>
          <w:rFonts w:ascii="Times New Roman" w:hAnsi="Times New Roman" w:cs="Times New Roman"/>
        </w:rPr>
      </w:pPr>
    </w:p>
    <w:p w14:paraId="02F17D2B" w14:textId="1F5C8729" w:rsidR="008A382A" w:rsidRPr="0090635D" w:rsidRDefault="008A382A" w:rsidP="0090635D">
      <w:pPr>
        <w:pStyle w:val="ListParagraph"/>
        <w:numPr>
          <w:ilvl w:val="1"/>
          <w:numId w:val="5"/>
        </w:numPr>
        <w:ind w:left="567" w:hanging="567"/>
        <w:jc w:val="both"/>
        <w:rPr>
          <w:rFonts w:ascii="Times New Roman" w:hAnsi="Times New Roman" w:cs="Times New Roman"/>
        </w:rPr>
      </w:pPr>
      <w:r w:rsidRPr="0090635D">
        <w:rPr>
          <w:rFonts w:ascii="Times New Roman" w:hAnsi="Times New Roman" w:cs="Times New Roman"/>
        </w:rPr>
        <w:t>The EFTA Surveillance Authority and the Authority shall each annually inform the Joint Committee on the implementation and application of Part Two in the EEA EFTA States and in the United Kingdom</w:t>
      </w:r>
      <w:r w:rsidR="004262E7" w:rsidRPr="0090635D">
        <w:rPr>
          <w:rFonts w:ascii="Times New Roman" w:hAnsi="Times New Roman" w:cs="Times New Roman"/>
        </w:rPr>
        <w:t>,</w:t>
      </w:r>
      <w:r w:rsidRPr="0090635D">
        <w:rPr>
          <w:rFonts w:ascii="Times New Roman" w:hAnsi="Times New Roman" w:cs="Times New Roman"/>
        </w:rPr>
        <w:t xml:space="preserve"> respectively. The information provided shall, in particular, cover measures taken to implement or comply with Part Two and the number and nature of complaints received. </w:t>
      </w:r>
    </w:p>
    <w:p w14:paraId="055B7A65" w14:textId="77777777" w:rsidR="008A382A" w:rsidRPr="0090635D" w:rsidRDefault="008A382A" w:rsidP="0090635D">
      <w:pPr>
        <w:pStyle w:val="ListParagraph"/>
        <w:ind w:left="567"/>
        <w:jc w:val="both"/>
        <w:rPr>
          <w:rFonts w:ascii="Times New Roman" w:hAnsi="Times New Roman" w:cs="Times New Roman"/>
        </w:rPr>
      </w:pPr>
    </w:p>
    <w:p w14:paraId="217328C5" w14:textId="3155637E" w:rsidR="008A382A" w:rsidRPr="0090635D" w:rsidRDefault="008A382A" w:rsidP="0090635D">
      <w:pPr>
        <w:pStyle w:val="ListParagraph"/>
        <w:numPr>
          <w:ilvl w:val="1"/>
          <w:numId w:val="5"/>
        </w:numPr>
        <w:ind w:left="567" w:hanging="567"/>
        <w:jc w:val="both"/>
        <w:rPr>
          <w:rFonts w:ascii="Times New Roman" w:hAnsi="Times New Roman" w:cs="Times New Roman"/>
        </w:rPr>
      </w:pPr>
      <w:r w:rsidRPr="0090635D">
        <w:rPr>
          <w:rFonts w:ascii="Times New Roman" w:hAnsi="Times New Roman" w:cs="Times New Roman"/>
        </w:rPr>
        <w:t>The Joint Committee shall assess, no earlier than 8 years after the end of the transition period, the monitoring arrangements established by this Article. Following such assessment, it may decide, in good faith, pursuant to</w:t>
      </w:r>
      <w:r w:rsidR="004262E7" w:rsidRPr="0090635D">
        <w:rPr>
          <w:rFonts w:ascii="Times New Roman" w:hAnsi="Times New Roman" w:cs="Times New Roman"/>
        </w:rPr>
        <w:t xml:space="preserve"> point (f) of </w:t>
      </w:r>
      <w:r w:rsidRPr="0090635D">
        <w:rPr>
          <w:rFonts w:ascii="Times New Roman" w:hAnsi="Times New Roman" w:cs="Times New Roman"/>
        </w:rPr>
        <w:t xml:space="preserve">Article </w:t>
      </w:r>
      <w:r w:rsidR="00380823" w:rsidRPr="0090635D">
        <w:rPr>
          <w:rFonts w:ascii="Times New Roman" w:hAnsi="Times New Roman" w:cs="Times New Roman"/>
        </w:rPr>
        <w:t>6</w:t>
      </w:r>
      <w:r w:rsidR="006055E6" w:rsidRPr="0090635D">
        <w:rPr>
          <w:rFonts w:ascii="Times New Roman" w:hAnsi="Times New Roman" w:cs="Times New Roman"/>
        </w:rPr>
        <w:t>5</w:t>
      </w:r>
      <w:r w:rsidRPr="0090635D">
        <w:rPr>
          <w:rFonts w:ascii="Times New Roman" w:hAnsi="Times New Roman" w:cs="Times New Roman"/>
        </w:rPr>
        <w:t xml:space="preserve">(4) and </w:t>
      </w:r>
      <w:r w:rsidR="004262E7" w:rsidRPr="0090635D">
        <w:rPr>
          <w:rFonts w:ascii="Times New Roman" w:hAnsi="Times New Roman" w:cs="Times New Roman"/>
        </w:rPr>
        <w:t xml:space="preserve">Article </w:t>
      </w:r>
      <w:r w:rsidR="00380823" w:rsidRPr="0090635D">
        <w:rPr>
          <w:rFonts w:ascii="Times New Roman" w:hAnsi="Times New Roman" w:cs="Times New Roman"/>
        </w:rPr>
        <w:t>6</w:t>
      </w:r>
      <w:r w:rsidR="006055E6" w:rsidRPr="0090635D">
        <w:rPr>
          <w:rFonts w:ascii="Times New Roman" w:hAnsi="Times New Roman" w:cs="Times New Roman"/>
        </w:rPr>
        <w:t>6</w:t>
      </w:r>
      <w:r w:rsidRPr="0090635D">
        <w:rPr>
          <w:rFonts w:ascii="Times New Roman" w:hAnsi="Times New Roman" w:cs="Times New Roman"/>
        </w:rPr>
        <w:t>, that the United Kingdom and the EEA EFTA States may discontinue the monitoring arrangements set out in paragraphs 1 to 3 of this Article.</w:t>
      </w:r>
    </w:p>
    <w:p w14:paraId="2361B3DB" w14:textId="77777777" w:rsidR="00041D92" w:rsidRDefault="00041D92">
      <w:pPr>
        <w:rPr>
          <w:rFonts w:ascii="Times New Roman" w:hAnsi="Times New Roman" w:cs="Times New Roman"/>
          <w:sz w:val="24"/>
          <w:szCs w:val="24"/>
        </w:rPr>
      </w:pPr>
      <w:r>
        <w:rPr>
          <w:rFonts w:ascii="Times New Roman" w:hAnsi="Times New Roman" w:cs="Times New Roman"/>
          <w:sz w:val="24"/>
          <w:szCs w:val="24"/>
        </w:rPr>
        <w:br w:type="page"/>
      </w:r>
    </w:p>
    <w:p w14:paraId="5F4AA947" w14:textId="2CDFDE58"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TITLE II</w:t>
      </w:r>
    </w:p>
    <w:p w14:paraId="4E4D0326"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INSTITUTIONAL PROVISIONS</w:t>
      </w:r>
    </w:p>
    <w:p w14:paraId="7B7EBA65" w14:textId="77777777" w:rsidR="008A382A" w:rsidRPr="0090635D" w:rsidRDefault="008A382A" w:rsidP="006B1415">
      <w:pPr>
        <w:jc w:val="center"/>
        <w:rPr>
          <w:rFonts w:ascii="Times New Roman" w:hAnsi="Times New Roman" w:cs="Times New Roman"/>
          <w:sz w:val="24"/>
          <w:szCs w:val="24"/>
        </w:rPr>
      </w:pPr>
    </w:p>
    <w:p w14:paraId="47C19C9E" w14:textId="326089F0"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380823" w:rsidRPr="0090635D">
        <w:rPr>
          <w:rFonts w:ascii="Times New Roman" w:hAnsi="Times New Roman" w:cs="Times New Roman"/>
          <w:sz w:val="24"/>
          <w:szCs w:val="24"/>
        </w:rPr>
        <w:t>6</w:t>
      </w:r>
      <w:r w:rsidR="002877F3" w:rsidRPr="0090635D">
        <w:rPr>
          <w:rFonts w:ascii="Times New Roman" w:hAnsi="Times New Roman" w:cs="Times New Roman"/>
          <w:sz w:val="24"/>
          <w:szCs w:val="24"/>
        </w:rPr>
        <w:t>5</w:t>
      </w:r>
    </w:p>
    <w:p w14:paraId="69A230D6"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Joint Committee</w:t>
      </w:r>
    </w:p>
    <w:p w14:paraId="0E3880F9" w14:textId="355211C3" w:rsidR="008A382A" w:rsidRPr="0090635D" w:rsidRDefault="008A382A" w:rsidP="007D3827">
      <w:pPr>
        <w:pStyle w:val="ListParagraph"/>
        <w:numPr>
          <w:ilvl w:val="1"/>
          <w:numId w:val="4"/>
        </w:numPr>
        <w:ind w:left="567" w:hanging="567"/>
        <w:jc w:val="both"/>
        <w:rPr>
          <w:rFonts w:ascii="Times New Roman" w:hAnsi="Times New Roman" w:cs="Times New Roman"/>
        </w:rPr>
      </w:pPr>
      <w:r w:rsidRPr="0090635D">
        <w:rPr>
          <w:rFonts w:ascii="Times New Roman" w:hAnsi="Times New Roman" w:cs="Times New Roman"/>
        </w:rPr>
        <w:t xml:space="preserve">A Joint Committee, comprising representatives of each of the </w:t>
      </w:r>
      <w:r w:rsidR="006E4CD3" w:rsidRPr="0090635D">
        <w:rPr>
          <w:rFonts w:ascii="Times New Roman" w:hAnsi="Times New Roman" w:cs="Times New Roman"/>
        </w:rPr>
        <w:t>Parties</w:t>
      </w:r>
      <w:r w:rsidR="004262E7" w:rsidRPr="0090635D">
        <w:rPr>
          <w:rFonts w:ascii="Times New Roman" w:hAnsi="Times New Roman" w:cs="Times New Roman"/>
        </w:rPr>
        <w:t>, is hereby established</w:t>
      </w:r>
      <w:r w:rsidRPr="0090635D">
        <w:rPr>
          <w:rFonts w:ascii="Times New Roman" w:hAnsi="Times New Roman" w:cs="Times New Roman"/>
        </w:rPr>
        <w:t xml:space="preserve">. The Joint Committee shall be chaired </w:t>
      </w:r>
      <w:r w:rsidR="006E4CD3" w:rsidRPr="0090635D">
        <w:rPr>
          <w:rFonts w:ascii="Times New Roman" w:hAnsi="Times New Roman" w:cs="Times New Roman"/>
        </w:rPr>
        <w:t xml:space="preserve">on a rotating basis </w:t>
      </w:r>
      <w:r w:rsidRPr="0090635D">
        <w:rPr>
          <w:rFonts w:ascii="Times New Roman" w:hAnsi="Times New Roman" w:cs="Times New Roman"/>
        </w:rPr>
        <w:t xml:space="preserve">by one of the </w:t>
      </w:r>
      <w:r w:rsidR="006E4CD3" w:rsidRPr="0090635D">
        <w:rPr>
          <w:rFonts w:ascii="Times New Roman" w:hAnsi="Times New Roman" w:cs="Times New Roman"/>
        </w:rPr>
        <w:t>Parties</w:t>
      </w:r>
      <w:r w:rsidRPr="0090635D">
        <w:rPr>
          <w:rFonts w:ascii="Times New Roman" w:hAnsi="Times New Roman" w:cs="Times New Roman"/>
        </w:rPr>
        <w:t xml:space="preserve">. </w:t>
      </w:r>
    </w:p>
    <w:p w14:paraId="28B89445" w14:textId="77777777" w:rsidR="008A382A" w:rsidRPr="0090635D" w:rsidRDefault="008A382A" w:rsidP="006B1415">
      <w:pPr>
        <w:pStyle w:val="ListParagraph"/>
        <w:ind w:left="709"/>
        <w:jc w:val="both"/>
        <w:rPr>
          <w:rFonts w:ascii="Times New Roman" w:hAnsi="Times New Roman" w:cs="Times New Roman"/>
        </w:rPr>
      </w:pPr>
    </w:p>
    <w:p w14:paraId="4C1CDD4D" w14:textId="4F64BFAB" w:rsidR="008A382A" w:rsidRPr="0090635D" w:rsidRDefault="008A382A" w:rsidP="0090635D">
      <w:pPr>
        <w:pStyle w:val="ListParagraph"/>
        <w:numPr>
          <w:ilvl w:val="1"/>
          <w:numId w:val="4"/>
        </w:numPr>
        <w:ind w:left="567" w:hanging="567"/>
        <w:jc w:val="both"/>
        <w:rPr>
          <w:rFonts w:ascii="Times New Roman" w:hAnsi="Times New Roman" w:cs="Times New Roman"/>
        </w:rPr>
      </w:pPr>
      <w:r w:rsidRPr="0090635D">
        <w:rPr>
          <w:rFonts w:ascii="Times New Roman" w:hAnsi="Times New Roman" w:cs="Times New Roman"/>
        </w:rPr>
        <w:t xml:space="preserve">The Joint Committee shall meet at the request of </w:t>
      </w:r>
      <w:r w:rsidR="00732EDA" w:rsidRPr="0090635D">
        <w:rPr>
          <w:rFonts w:ascii="Times New Roman" w:hAnsi="Times New Roman" w:cs="Times New Roman"/>
        </w:rPr>
        <w:t>one of the Parties</w:t>
      </w:r>
      <w:r w:rsidR="00BC4149" w:rsidRPr="0090635D">
        <w:rPr>
          <w:rFonts w:ascii="Times New Roman" w:hAnsi="Times New Roman" w:cs="Times New Roman"/>
        </w:rPr>
        <w:t>;</w:t>
      </w:r>
      <w:r w:rsidRPr="0090635D">
        <w:rPr>
          <w:rFonts w:ascii="Times New Roman" w:hAnsi="Times New Roman" w:cs="Times New Roman"/>
        </w:rPr>
        <w:t xml:space="preserve"> and</w:t>
      </w:r>
      <w:r w:rsidR="00BC4149" w:rsidRPr="0090635D">
        <w:rPr>
          <w:rFonts w:ascii="Times New Roman" w:hAnsi="Times New Roman" w:cs="Times New Roman"/>
        </w:rPr>
        <w:t>,</w:t>
      </w:r>
      <w:r w:rsidRPr="0090635D">
        <w:rPr>
          <w:rFonts w:ascii="Times New Roman" w:hAnsi="Times New Roman" w:cs="Times New Roman"/>
        </w:rPr>
        <w:t xml:space="preserve"> in any event shall meet at least once a year</w:t>
      </w:r>
      <w:r w:rsidR="00BC4149" w:rsidRPr="0090635D">
        <w:rPr>
          <w:rFonts w:ascii="Times New Roman" w:hAnsi="Times New Roman" w:cs="Times New Roman"/>
        </w:rPr>
        <w:t xml:space="preserve"> after the end of the transition period</w:t>
      </w:r>
      <w:r w:rsidRPr="0090635D">
        <w:rPr>
          <w:rFonts w:ascii="Times New Roman" w:hAnsi="Times New Roman" w:cs="Times New Roman"/>
        </w:rPr>
        <w:t xml:space="preserve">. The Joint Committee shall set its meeting schedule and its agenda by </w:t>
      </w:r>
      <w:r w:rsidR="00732EDA" w:rsidRPr="0090635D">
        <w:rPr>
          <w:rFonts w:ascii="Times New Roman" w:hAnsi="Times New Roman" w:cs="Times New Roman"/>
        </w:rPr>
        <w:t>consensus</w:t>
      </w:r>
      <w:r w:rsidRPr="0090635D">
        <w:rPr>
          <w:rFonts w:ascii="Times New Roman" w:hAnsi="Times New Roman" w:cs="Times New Roman"/>
        </w:rPr>
        <w:t>. If a Party requests a meeting of the Joint Committee, such a meeting shall take place at the earliest possible date, but not later than 45 days from the date of receipt of the request, unless otherwise agreed.</w:t>
      </w:r>
    </w:p>
    <w:p w14:paraId="0A62C2B2" w14:textId="77777777" w:rsidR="008A382A" w:rsidRPr="0090635D" w:rsidRDefault="008A382A" w:rsidP="006B1415">
      <w:pPr>
        <w:pStyle w:val="ListParagraph"/>
        <w:ind w:left="709"/>
        <w:jc w:val="both"/>
        <w:rPr>
          <w:rFonts w:ascii="Times New Roman" w:hAnsi="Times New Roman" w:cs="Times New Roman"/>
        </w:rPr>
      </w:pPr>
    </w:p>
    <w:p w14:paraId="09D3D37A" w14:textId="3840BCFD" w:rsidR="008A382A" w:rsidRPr="0090635D" w:rsidRDefault="008A382A" w:rsidP="0090635D">
      <w:pPr>
        <w:pStyle w:val="ListParagraph"/>
        <w:numPr>
          <w:ilvl w:val="1"/>
          <w:numId w:val="4"/>
        </w:numPr>
        <w:ind w:left="567" w:hanging="567"/>
        <w:jc w:val="both"/>
        <w:rPr>
          <w:rFonts w:ascii="Times New Roman" w:hAnsi="Times New Roman" w:cs="Times New Roman"/>
        </w:rPr>
      </w:pPr>
      <w:r w:rsidRPr="0090635D">
        <w:rPr>
          <w:rFonts w:ascii="Times New Roman" w:hAnsi="Times New Roman" w:cs="Times New Roman"/>
        </w:rPr>
        <w:t>The Joint Committee shall be responsible for the implementation and application of this Agreement. A</w:t>
      </w:r>
      <w:r w:rsidR="00732EDA" w:rsidRPr="0090635D">
        <w:rPr>
          <w:rFonts w:ascii="Times New Roman" w:hAnsi="Times New Roman" w:cs="Times New Roman"/>
        </w:rPr>
        <w:t xml:space="preserve"> Party</w:t>
      </w:r>
      <w:r w:rsidRPr="0090635D">
        <w:rPr>
          <w:rFonts w:ascii="Times New Roman" w:hAnsi="Times New Roman" w:cs="Times New Roman"/>
        </w:rPr>
        <w:t xml:space="preserve"> may refer to the Joint Committee any issue relating to the implementation, application and interpretation of this Agreement.</w:t>
      </w:r>
      <w:r w:rsidRPr="0090635D">
        <w:rPr>
          <w:rFonts w:ascii="Times New Roman" w:hAnsi="Times New Roman" w:cs="Times New Roman"/>
          <w:lang w:eastAsia="en-GB"/>
        </w:rPr>
        <w:t xml:space="preserve"> </w:t>
      </w:r>
    </w:p>
    <w:p w14:paraId="1E649443" w14:textId="77777777" w:rsidR="008A382A" w:rsidRPr="0090635D" w:rsidRDefault="008A382A" w:rsidP="006B1415">
      <w:pPr>
        <w:pStyle w:val="ListParagraph"/>
        <w:ind w:left="709"/>
        <w:jc w:val="both"/>
        <w:rPr>
          <w:rFonts w:ascii="Times New Roman" w:hAnsi="Times New Roman" w:cs="Times New Roman"/>
        </w:rPr>
      </w:pPr>
    </w:p>
    <w:p w14:paraId="139896E0" w14:textId="77777777" w:rsidR="008A382A" w:rsidRPr="0090635D" w:rsidRDefault="008A382A" w:rsidP="0090635D">
      <w:pPr>
        <w:pStyle w:val="ListParagraph"/>
        <w:numPr>
          <w:ilvl w:val="1"/>
          <w:numId w:val="4"/>
        </w:numPr>
        <w:ind w:left="567" w:hanging="567"/>
        <w:jc w:val="both"/>
        <w:rPr>
          <w:rFonts w:ascii="Times New Roman" w:hAnsi="Times New Roman" w:cs="Times New Roman"/>
        </w:rPr>
      </w:pPr>
      <w:r w:rsidRPr="0090635D">
        <w:rPr>
          <w:rFonts w:ascii="Times New Roman" w:hAnsi="Times New Roman" w:cs="Times New Roman"/>
        </w:rPr>
        <w:t xml:space="preserve">The Joint Committee shall: </w:t>
      </w:r>
    </w:p>
    <w:p w14:paraId="5FE0BC41" w14:textId="77777777" w:rsidR="008A382A" w:rsidRPr="0090635D" w:rsidRDefault="008A382A" w:rsidP="006B1415">
      <w:pPr>
        <w:pStyle w:val="ListParagraph"/>
        <w:jc w:val="both"/>
        <w:rPr>
          <w:rFonts w:ascii="Times New Roman" w:hAnsi="Times New Roman" w:cs="Times New Roman"/>
        </w:rPr>
      </w:pPr>
    </w:p>
    <w:p w14:paraId="4BA3023F" w14:textId="35E98B86" w:rsidR="008A382A" w:rsidRPr="0090635D" w:rsidRDefault="008A382A" w:rsidP="007D3827">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 xml:space="preserve">supervise and facilitate the implementation and application of this Agreement; </w:t>
      </w:r>
    </w:p>
    <w:p w14:paraId="5B9A56E4" w14:textId="77777777" w:rsidR="00B80EBD" w:rsidRPr="0090635D" w:rsidRDefault="00B80EBD" w:rsidP="00A925B9">
      <w:pPr>
        <w:pStyle w:val="ListParagraph"/>
        <w:ind w:left="1429"/>
        <w:jc w:val="both"/>
        <w:rPr>
          <w:rFonts w:ascii="Times New Roman" w:hAnsi="Times New Roman" w:cs="Times New Roman"/>
        </w:rPr>
      </w:pPr>
    </w:p>
    <w:p w14:paraId="479A15A9" w14:textId="4B04400B" w:rsidR="008A382A" w:rsidRPr="0090635D" w:rsidRDefault="008A382A" w:rsidP="0090635D">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decide on the tasks of any specialised committees and supervise their work;</w:t>
      </w:r>
    </w:p>
    <w:p w14:paraId="7D19D051" w14:textId="77777777" w:rsidR="00B80EBD" w:rsidRPr="0090635D" w:rsidRDefault="00B80EBD" w:rsidP="00A925B9">
      <w:pPr>
        <w:pStyle w:val="ListParagraph"/>
        <w:ind w:left="1429"/>
        <w:jc w:val="both"/>
        <w:rPr>
          <w:rFonts w:ascii="Times New Roman" w:hAnsi="Times New Roman" w:cs="Times New Roman"/>
        </w:rPr>
      </w:pPr>
    </w:p>
    <w:p w14:paraId="7D3DC803" w14:textId="6259A9F6" w:rsidR="008A382A" w:rsidRPr="0090635D" w:rsidRDefault="008A382A" w:rsidP="0090635D">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 xml:space="preserve">seek appropriate ways and methods of preventing problems that might arise in areas covered by this Agreement or of resolving disputes that may arise regarding the interpretation and application of this Agreement, including in accordance with Article </w:t>
      </w:r>
      <w:r w:rsidR="005301C7" w:rsidRPr="0090635D">
        <w:rPr>
          <w:rFonts w:ascii="Times New Roman" w:hAnsi="Times New Roman" w:cs="Times New Roman"/>
        </w:rPr>
        <w:t>6</w:t>
      </w:r>
      <w:r w:rsidR="006055E6" w:rsidRPr="0090635D">
        <w:rPr>
          <w:rFonts w:ascii="Times New Roman" w:hAnsi="Times New Roman" w:cs="Times New Roman"/>
        </w:rPr>
        <w:t>8</w:t>
      </w:r>
      <w:r w:rsidRPr="0090635D">
        <w:rPr>
          <w:rFonts w:ascii="Times New Roman" w:hAnsi="Times New Roman" w:cs="Times New Roman"/>
        </w:rPr>
        <w:t xml:space="preserve">; </w:t>
      </w:r>
    </w:p>
    <w:p w14:paraId="24DA29FF" w14:textId="77777777" w:rsidR="00B80EBD" w:rsidRPr="0090635D" w:rsidRDefault="00B80EBD" w:rsidP="00A925B9">
      <w:pPr>
        <w:pStyle w:val="ListParagraph"/>
        <w:ind w:left="1429"/>
        <w:jc w:val="both"/>
        <w:rPr>
          <w:rFonts w:ascii="Times New Roman" w:hAnsi="Times New Roman" w:cs="Times New Roman"/>
        </w:rPr>
      </w:pPr>
    </w:p>
    <w:p w14:paraId="462F1034" w14:textId="6089D721" w:rsidR="008A382A" w:rsidRPr="0090635D" w:rsidRDefault="008A382A" w:rsidP="0090635D">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adopt its own rules of procedure, as well as rules of procedure of any specialised committees;</w:t>
      </w:r>
    </w:p>
    <w:p w14:paraId="230EEF5F" w14:textId="77777777" w:rsidR="00B80EBD" w:rsidRPr="0090635D" w:rsidRDefault="00B80EBD" w:rsidP="00A925B9">
      <w:pPr>
        <w:pStyle w:val="ListParagraph"/>
        <w:ind w:left="1429"/>
        <w:jc w:val="both"/>
        <w:rPr>
          <w:rFonts w:ascii="Times New Roman" w:hAnsi="Times New Roman" w:cs="Times New Roman"/>
        </w:rPr>
      </w:pPr>
    </w:p>
    <w:p w14:paraId="168D7123" w14:textId="0F01D5F3" w:rsidR="008A382A" w:rsidRPr="0090635D" w:rsidRDefault="008A382A" w:rsidP="0090635D">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 xml:space="preserve">consider any matter of interest relating to an area covered by this Agreement; </w:t>
      </w:r>
    </w:p>
    <w:p w14:paraId="547974DD" w14:textId="77777777" w:rsidR="00B80EBD" w:rsidRPr="0090635D" w:rsidRDefault="00B80EBD" w:rsidP="00A925B9">
      <w:pPr>
        <w:pStyle w:val="ListParagraph"/>
        <w:ind w:left="1429"/>
        <w:jc w:val="both"/>
        <w:rPr>
          <w:rFonts w:ascii="Times New Roman" w:hAnsi="Times New Roman" w:cs="Times New Roman"/>
        </w:rPr>
      </w:pPr>
    </w:p>
    <w:p w14:paraId="4B3A01D0" w14:textId="528514DB" w:rsidR="008A382A" w:rsidRPr="0090635D" w:rsidRDefault="008A382A" w:rsidP="0090635D">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 xml:space="preserve">adopt decisions and make recommendations as set out in Article </w:t>
      </w:r>
      <w:r w:rsidR="005301C7" w:rsidRPr="0090635D">
        <w:rPr>
          <w:rFonts w:ascii="Times New Roman" w:hAnsi="Times New Roman" w:cs="Times New Roman"/>
        </w:rPr>
        <w:t>6</w:t>
      </w:r>
      <w:r w:rsidR="006055E6" w:rsidRPr="0090635D">
        <w:rPr>
          <w:rFonts w:ascii="Times New Roman" w:hAnsi="Times New Roman" w:cs="Times New Roman"/>
        </w:rPr>
        <w:t>6</w:t>
      </w:r>
      <w:r w:rsidRPr="0090635D">
        <w:rPr>
          <w:rFonts w:ascii="Times New Roman" w:hAnsi="Times New Roman" w:cs="Times New Roman"/>
        </w:rPr>
        <w:t xml:space="preserve">; </w:t>
      </w:r>
    </w:p>
    <w:p w14:paraId="567DF5D7" w14:textId="77777777" w:rsidR="00B80EBD" w:rsidRPr="0090635D" w:rsidRDefault="00B80EBD" w:rsidP="00A925B9">
      <w:pPr>
        <w:pStyle w:val="ListParagraph"/>
        <w:ind w:left="1429"/>
        <w:jc w:val="both"/>
        <w:rPr>
          <w:rFonts w:ascii="Times New Roman" w:hAnsi="Times New Roman" w:cs="Times New Roman"/>
        </w:rPr>
      </w:pPr>
    </w:p>
    <w:p w14:paraId="0B6467F3" w14:textId="77777777" w:rsidR="008A382A" w:rsidRPr="0090635D" w:rsidRDefault="008A382A" w:rsidP="0090635D">
      <w:pPr>
        <w:pStyle w:val="ListParagraph"/>
        <w:numPr>
          <w:ilvl w:val="0"/>
          <w:numId w:val="75"/>
        </w:numPr>
        <w:ind w:left="1134" w:hanging="567"/>
        <w:jc w:val="both"/>
        <w:rPr>
          <w:rFonts w:ascii="Times New Roman" w:hAnsi="Times New Roman" w:cs="Times New Roman"/>
        </w:rPr>
      </w:pPr>
      <w:r w:rsidRPr="0090635D">
        <w:rPr>
          <w:rFonts w:ascii="Times New Roman" w:hAnsi="Times New Roman" w:cs="Times New Roman"/>
        </w:rPr>
        <w:t xml:space="preserve">adopt amendments to this Agreement in the cases provided for in this Agreement. </w:t>
      </w:r>
    </w:p>
    <w:p w14:paraId="25F49186" w14:textId="77777777" w:rsidR="008A382A" w:rsidRPr="0090635D" w:rsidRDefault="008A382A" w:rsidP="006B1415">
      <w:pPr>
        <w:pStyle w:val="ListParagraph"/>
        <w:ind w:left="1429"/>
        <w:jc w:val="both"/>
        <w:rPr>
          <w:rFonts w:ascii="Times New Roman" w:hAnsi="Times New Roman" w:cs="Times New Roman"/>
        </w:rPr>
      </w:pPr>
    </w:p>
    <w:p w14:paraId="327F76A8" w14:textId="77777777" w:rsidR="008A382A" w:rsidRPr="0090635D" w:rsidRDefault="008A382A" w:rsidP="0090635D">
      <w:pPr>
        <w:pStyle w:val="ListParagraph"/>
        <w:numPr>
          <w:ilvl w:val="1"/>
          <w:numId w:val="4"/>
        </w:numPr>
        <w:ind w:left="567" w:hanging="567"/>
        <w:jc w:val="both"/>
        <w:rPr>
          <w:rFonts w:ascii="Times New Roman" w:hAnsi="Times New Roman" w:cs="Times New Roman"/>
        </w:rPr>
      </w:pPr>
      <w:r w:rsidRPr="0090635D">
        <w:rPr>
          <w:rFonts w:ascii="Times New Roman" w:hAnsi="Times New Roman" w:cs="Times New Roman"/>
        </w:rPr>
        <w:t xml:space="preserve">The Joint Committee may: </w:t>
      </w:r>
    </w:p>
    <w:p w14:paraId="5EF7CE9D" w14:textId="77777777" w:rsidR="008A382A" w:rsidRPr="0090635D" w:rsidRDefault="008A382A" w:rsidP="006B1415">
      <w:pPr>
        <w:pStyle w:val="ListParagraph"/>
        <w:jc w:val="both"/>
        <w:rPr>
          <w:rFonts w:ascii="Times New Roman" w:hAnsi="Times New Roman" w:cs="Times New Roman"/>
        </w:rPr>
      </w:pPr>
    </w:p>
    <w:p w14:paraId="63BE5717" w14:textId="394D229B" w:rsidR="008A382A" w:rsidRPr="0090635D" w:rsidRDefault="008A382A" w:rsidP="007D3827">
      <w:pPr>
        <w:pStyle w:val="ListParagraph"/>
        <w:numPr>
          <w:ilvl w:val="0"/>
          <w:numId w:val="76"/>
        </w:numPr>
        <w:ind w:hanging="573"/>
        <w:jc w:val="both"/>
        <w:rPr>
          <w:rFonts w:ascii="Times New Roman" w:hAnsi="Times New Roman" w:cs="Times New Roman"/>
        </w:rPr>
      </w:pPr>
      <w:r w:rsidRPr="0090635D">
        <w:rPr>
          <w:rFonts w:ascii="Times New Roman" w:hAnsi="Times New Roman" w:cs="Times New Roman"/>
        </w:rPr>
        <w:t>establish and dissolve one or more specialised committees in order to assist it in the performance of its tasks;</w:t>
      </w:r>
    </w:p>
    <w:p w14:paraId="5F35648E" w14:textId="77777777" w:rsidR="00B80EBD" w:rsidRPr="0090635D" w:rsidRDefault="00B80EBD" w:rsidP="00A925B9">
      <w:pPr>
        <w:pStyle w:val="ListParagraph"/>
        <w:ind w:left="1140"/>
        <w:jc w:val="both"/>
        <w:rPr>
          <w:rFonts w:ascii="Times New Roman" w:hAnsi="Times New Roman" w:cs="Times New Roman"/>
        </w:rPr>
      </w:pPr>
    </w:p>
    <w:p w14:paraId="18200971" w14:textId="1E5F8A08" w:rsidR="008A382A" w:rsidRPr="0090635D" w:rsidRDefault="008A382A" w:rsidP="0090635D">
      <w:pPr>
        <w:pStyle w:val="ListParagraph"/>
        <w:numPr>
          <w:ilvl w:val="0"/>
          <w:numId w:val="76"/>
        </w:numPr>
        <w:ind w:hanging="573"/>
        <w:jc w:val="both"/>
        <w:rPr>
          <w:rFonts w:ascii="Times New Roman" w:hAnsi="Times New Roman" w:cs="Times New Roman"/>
        </w:rPr>
      </w:pPr>
      <w:r w:rsidRPr="0090635D">
        <w:rPr>
          <w:rFonts w:ascii="Times New Roman" w:hAnsi="Times New Roman" w:cs="Times New Roman"/>
        </w:rPr>
        <w:lastRenderedPageBreak/>
        <w:t>delegate responsibilities to the specialised committees, except those referred to in points (b), (d), (f) and (g) of paragraph 4;</w:t>
      </w:r>
    </w:p>
    <w:p w14:paraId="523F24B4" w14:textId="77777777" w:rsidR="00B80EBD" w:rsidRPr="0090635D" w:rsidRDefault="00B80EBD" w:rsidP="00A925B9">
      <w:pPr>
        <w:pStyle w:val="ListParagraph"/>
        <w:ind w:left="1140"/>
        <w:jc w:val="both"/>
        <w:rPr>
          <w:rFonts w:ascii="Times New Roman" w:hAnsi="Times New Roman" w:cs="Times New Roman"/>
        </w:rPr>
      </w:pPr>
    </w:p>
    <w:p w14:paraId="2016DFBC" w14:textId="5B6FF863" w:rsidR="008A382A" w:rsidRPr="0090635D" w:rsidRDefault="008A382A" w:rsidP="0090635D">
      <w:pPr>
        <w:pStyle w:val="ListParagraph"/>
        <w:numPr>
          <w:ilvl w:val="0"/>
          <w:numId w:val="76"/>
        </w:numPr>
        <w:ind w:hanging="573"/>
        <w:jc w:val="both"/>
        <w:rPr>
          <w:rFonts w:ascii="Times New Roman" w:hAnsi="Times New Roman" w:cs="Times New Roman"/>
        </w:rPr>
      </w:pPr>
      <w:r w:rsidRPr="0090635D">
        <w:rPr>
          <w:rFonts w:ascii="Times New Roman" w:hAnsi="Times New Roman" w:cs="Times New Roman"/>
        </w:rPr>
        <w:t>change the tasks assigned to the specialised committees;</w:t>
      </w:r>
    </w:p>
    <w:p w14:paraId="7198D67D" w14:textId="77777777" w:rsidR="00B80EBD" w:rsidRPr="0090635D" w:rsidRDefault="00B80EBD" w:rsidP="00A925B9">
      <w:pPr>
        <w:pStyle w:val="ListParagraph"/>
        <w:ind w:left="1140"/>
        <w:rPr>
          <w:rFonts w:ascii="Times New Roman" w:hAnsi="Times New Roman" w:cs="Times New Roman"/>
        </w:rPr>
      </w:pPr>
    </w:p>
    <w:p w14:paraId="2892052B" w14:textId="477F3A1B" w:rsidR="008A382A" w:rsidRPr="0090635D" w:rsidRDefault="008A382A" w:rsidP="0090635D">
      <w:pPr>
        <w:pStyle w:val="ListParagraph"/>
        <w:numPr>
          <w:ilvl w:val="0"/>
          <w:numId w:val="76"/>
        </w:numPr>
        <w:ind w:hanging="573"/>
        <w:jc w:val="both"/>
        <w:rPr>
          <w:rFonts w:ascii="Times New Roman" w:hAnsi="Times New Roman" w:cs="Times New Roman"/>
        </w:rPr>
      </w:pPr>
      <w:r w:rsidRPr="0090635D">
        <w:rPr>
          <w:rFonts w:ascii="Times New Roman" w:hAnsi="Times New Roman" w:cs="Times New Roman"/>
        </w:rPr>
        <w:t>except in relation to Parts One and Four, until the end of the fourth year following the end of the transition period, adopt decisions amending this Agreement, where such amendments are necessary to correct errors, to address omissions or other deficiencies, or to address situations unforeseen when this Agreement was signed, and provided that such decisions may not amend the essential elements of this Agreement</w:t>
      </w:r>
      <w:r w:rsidR="00B80EBD" w:rsidRPr="0090635D">
        <w:rPr>
          <w:rFonts w:ascii="Times New Roman" w:hAnsi="Times New Roman" w:cs="Times New Roman"/>
        </w:rPr>
        <w:t>;</w:t>
      </w:r>
    </w:p>
    <w:p w14:paraId="58E79656" w14:textId="77777777" w:rsidR="00B80EBD" w:rsidRPr="0090635D" w:rsidRDefault="00B80EBD" w:rsidP="00A925B9">
      <w:pPr>
        <w:pStyle w:val="ListParagraph"/>
        <w:ind w:left="1140"/>
        <w:jc w:val="both"/>
        <w:rPr>
          <w:rFonts w:ascii="Times New Roman" w:hAnsi="Times New Roman" w:cs="Times New Roman"/>
        </w:rPr>
      </w:pPr>
    </w:p>
    <w:p w14:paraId="04DCFC3F" w14:textId="269F0BC8" w:rsidR="008A382A" w:rsidRPr="0090635D" w:rsidRDefault="008A382A" w:rsidP="0090635D">
      <w:pPr>
        <w:pStyle w:val="ListParagraph"/>
        <w:numPr>
          <w:ilvl w:val="0"/>
          <w:numId w:val="76"/>
        </w:numPr>
        <w:ind w:hanging="573"/>
        <w:jc w:val="both"/>
        <w:rPr>
          <w:rFonts w:ascii="Times New Roman" w:hAnsi="Times New Roman" w:cs="Times New Roman"/>
        </w:rPr>
      </w:pPr>
      <w:r w:rsidRPr="0090635D">
        <w:rPr>
          <w:rFonts w:ascii="Times New Roman" w:hAnsi="Times New Roman" w:cs="Times New Roman"/>
        </w:rPr>
        <w:t xml:space="preserve">take such other action in the exercise of its functions as decided by the </w:t>
      </w:r>
      <w:r w:rsidR="00732EDA" w:rsidRPr="0090635D">
        <w:rPr>
          <w:rFonts w:ascii="Times New Roman" w:hAnsi="Times New Roman" w:cs="Times New Roman"/>
        </w:rPr>
        <w:t>Parties</w:t>
      </w:r>
      <w:r w:rsidRPr="0090635D">
        <w:rPr>
          <w:rFonts w:ascii="Times New Roman" w:hAnsi="Times New Roman" w:cs="Times New Roman"/>
        </w:rPr>
        <w:t>.</w:t>
      </w:r>
    </w:p>
    <w:p w14:paraId="2CC5A427" w14:textId="77777777" w:rsidR="008A382A" w:rsidRPr="0090635D" w:rsidRDefault="008A382A" w:rsidP="00932FDF">
      <w:pPr>
        <w:pStyle w:val="ListParagraph"/>
        <w:ind w:left="1140"/>
        <w:rPr>
          <w:rFonts w:ascii="Times New Roman" w:hAnsi="Times New Roman" w:cs="Times New Roman"/>
        </w:rPr>
      </w:pPr>
    </w:p>
    <w:p w14:paraId="3537268A" w14:textId="0A05B8CD" w:rsidR="008A382A" w:rsidRPr="0090635D" w:rsidRDefault="008A382A" w:rsidP="0090635D">
      <w:pPr>
        <w:pStyle w:val="ListParagraph"/>
        <w:numPr>
          <w:ilvl w:val="1"/>
          <w:numId w:val="4"/>
        </w:numPr>
        <w:ind w:left="567" w:hanging="567"/>
        <w:jc w:val="both"/>
        <w:rPr>
          <w:rFonts w:ascii="Times New Roman" w:hAnsi="Times New Roman" w:cs="Times New Roman"/>
        </w:rPr>
      </w:pPr>
      <w:r w:rsidRPr="0090635D">
        <w:rPr>
          <w:rFonts w:ascii="Times New Roman" w:hAnsi="Times New Roman" w:cs="Times New Roman"/>
        </w:rPr>
        <w:t>The Joint Committee shall issue an annual report on the functioning of this Agreement</w:t>
      </w:r>
      <w:r w:rsidR="00BC4149" w:rsidRPr="0090635D">
        <w:rPr>
          <w:rFonts w:ascii="Times New Roman" w:hAnsi="Times New Roman" w:cs="Times New Roman"/>
        </w:rPr>
        <w:t xml:space="preserve"> after the end of the transition period</w:t>
      </w:r>
      <w:r w:rsidRPr="0090635D">
        <w:rPr>
          <w:rFonts w:ascii="Times New Roman" w:hAnsi="Times New Roman" w:cs="Times New Roman"/>
        </w:rPr>
        <w:t>.</w:t>
      </w:r>
    </w:p>
    <w:p w14:paraId="1FCE42B8" w14:textId="77777777" w:rsidR="008A382A" w:rsidRPr="0090635D" w:rsidRDefault="008A382A" w:rsidP="006B1415">
      <w:pPr>
        <w:rPr>
          <w:rFonts w:ascii="Times New Roman" w:hAnsi="Times New Roman" w:cs="Times New Roman"/>
          <w:sz w:val="24"/>
          <w:szCs w:val="24"/>
        </w:rPr>
      </w:pPr>
    </w:p>
    <w:p w14:paraId="46E2445E" w14:textId="4E7942F9"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7642D8" w:rsidRPr="0090635D">
        <w:rPr>
          <w:rFonts w:ascii="Times New Roman" w:hAnsi="Times New Roman" w:cs="Times New Roman"/>
          <w:sz w:val="24"/>
          <w:szCs w:val="24"/>
        </w:rPr>
        <w:t>6</w:t>
      </w:r>
      <w:r w:rsidR="002877F3" w:rsidRPr="0090635D">
        <w:rPr>
          <w:rFonts w:ascii="Times New Roman" w:hAnsi="Times New Roman" w:cs="Times New Roman"/>
          <w:sz w:val="24"/>
          <w:szCs w:val="24"/>
        </w:rPr>
        <w:t>6</w:t>
      </w:r>
    </w:p>
    <w:p w14:paraId="7165947A"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Decisions and recommendations</w:t>
      </w:r>
    </w:p>
    <w:p w14:paraId="60FDED5A" w14:textId="3E93B147" w:rsidR="002877F3" w:rsidRPr="0090635D" w:rsidRDefault="008A382A" w:rsidP="007D3827">
      <w:pPr>
        <w:pStyle w:val="ListParagraph"/>
        <w:numPr>
          <w:ilvl w:val="0"/>
          <w:numId w:val="74"/>
        </w:numPr>
        <w:ind w:left="567" w:hanging="567"/>
        <w:jc w:val="both"/>
        <w:rPr>
          <w:rFonts w:ascii="Times New Roman" w:hAnsi="Times New Roman" w:cs="Times New Roman"/>
        </w:rPr>
      </w:pPr>
      <w:r w:rsidRPr="0090635D">
        <w:rPr>
          <w:rFonts w:ascii="Times New Roman" w:hAnsi="Times New Roman" w:cs="Times New Roman"/>
        </w:rPr>
        <w:t xml:space="preserve">The Joint Committee shall, for the purposes of this Agreement, have the power to adopt decisions in respect of all matters for which this Agreement so provides and make appropriate recommendations to the </w:t>
      </w:r>
      <w:r w:rsidR="0011429E" w:rsidRPr="0090635D">
        <w:rPr>
          <w:rFonts w:ascii="Times New Roman" w:hAnsi="Times New Roman" w:cs="Times New Roman"/>
        </w:rPr>
        <w:t>Parties</w:t>
      </w:r>
      <w:r w:rsidRPr="0090635D">
        <w:rPr>
          <w:rFonts w:ascii="Times New Roman" w:hAnsi="Times New Roman" w:cs="Times New Roman"/>
        </w:rPr>
        <w:t>.</w:t>
      </w:r>
    </w:p>
    <w:p w14:paraId="0887783B" w14:textId="77777777" w:rsidR="002877F3" w:rsidRPr="0090635D" w:rsidRDefault="002877F3" w:rsidP="002877F3">
      <w:pPr>
        <w:pStyle w:val="ListParagraph"/>
        <w:jc w:val="both"/>
        <w:rPr>
          <w:rFonts w:ascii="Times New Roman" w:hAnsi="Times New Roman" w:cs="Times New Roman"/>
        </w:rPr>
      </w:pPr>
    </w:p>
    <w:p w14:paraId="501C1D70" w14:textId="2809EF9B" w:rsidR="002877F3" w:rsidRPr="0090635D" w:rsidRDefault="008A382A" w:rsidP="0090635D">
      <w:pPr>
        <w:pStyle w:val="ListParagraph"/>
        <w:numPr>
          <w:ilvl w:val="0"/>
          <w:numId w:val="74"/>
        </w:numPr>
        <w:ind w:left="567" w:hanging="567"/>
        <w:jc w:val="both"/>
        <w:rPr>
          <w:rFonts w:ascii="Times New Roman" w:hAnsi="Times New Roman" w:cs="Times New Roman"/>
        </w:rPr>
      </w:pPr>
      <w:r w:rsidRPr="0090635D">
        <w:rPr>
          <w:rFonts w:ascii="Times New Roman" w:hAnsi="Times New Roman" w:cs="Times New Roman"/>
        </w:rPr>
        <w:t xml:space="preserve">Subject to paragraph 3, the decisions adopted by the Joint Committee shall, upon their entry into force, be binding on the </w:t>
      </w:r>
      <w:r w:rsidR="0011429E" w:rsidRPr="0090635D">
        <w:rPr>
          <w:rFonts w:ascii="Times New Roman" w:hAnsi="Times New Roman" w:cs="Times New Roman"/>
        </w:rPr>
        <w:t>Parties</w:t>
      </w:r>
      <w:r w:rsidRPr="0090635D">
        <w:rPr>
          <w:rFonts w:ascii="Times New Roman" w:hAnsi="Times New Roman" w:cs="Times New Roman"/>
        </w:rPr>
        <w:t xml:space="preserve">, and the </w:t>
      </w:r>
      <w:r w:rsidR="0011429E" w:rsidRPr="0090635D">
        <w:rPr>
          <w:rFonts w:ascii="Times New Roman" w:hAnsi="Times New Roman" w:cs="Times New Roman"/>
        </w:rPr>
        <w:t xml:space="preserve">Parties </w:t>
      </w:r>
      <w:r w:rsidRPr="0090635D">
        <w:rPr>
          <w:rFonts w:ascii="Times New Roman" w:hAnsi="Times New Roman" w:cs="Times New Roman"/>
        </w:rPr>
        <w:t xml:space="preserve">shall implement them. </w:t>
      </w:r>
    </w:p>
    <w:p w14:paraId="61A23FC1" w14:textId="77777777" w:rsidR="002877F3" w:rsidRPr="0090635D" w:rsidRDefault="002877F3" w:rsidP="002877F3">
      <w:pPr>
        <w:pStyle w:val="ListParagraph"/>
        <w:rPr>
          <w:rFonts w:ascii="Times New Roman" w:hAnsi="Times New Roman" w:cs="Times New Roman"/>
        </w:rPr>
      </w:pPr>
    </w:p>
    <w:p w14:paraId="2874C8CC" w14:textId="18B4E1A4" w:rsidR="002877F3" w:rsidRPr="0090635D" w:rsidRDefault="00D5681F" w:rsidP="0090635D">
      <w:pPr>
        <w:pStyle w:val="ListParagraph"/>
        <w:numPr>
          <w:ilvl w:val="0"/>
          <w:numId w:val="74"/>
        </w:numPr>
        <w:ind w:left="567" w:hanging="567"/>
        <w:jc w:val="both"/>
        <w:rPr>
          <w:rFonts w:ascii="Times New Roman" w:hAnsi="Times New Roman" w:cs="Times New Roman"/>
        </w:rPr>
      </w:pPr>
      <w:r w:rsidRPr="0090635D">
        <w:rPr>
          <w:rFonts w:ascii="Times New Roman" w:hAnsi="Times New Roman" w:cs="Times New Roman"/>
        </w:rPr>
        <w:t>If a</w:t>
      </w:r>
      <w:r w:rsidR="008A382A" w:rsidRPr="0090635D">
        <w:rPr>
          <w:rFonts w:ascii="Times New Roman" w:hAnsi="Times New Roman" w:cs="Times New Roman"/>
        </w:rPr>
        <w:t xml:space="preserve"> decision of the Joint Committee can be binding on </w:t>
      </w:r>
      <w:r w:rsidR="0058517F">
        <w:rPr>
          <w:rFonts w:ascii="Times New Roman" w:hAnsi="Times New Roman" w:cs="Times New Roman"/>
        </w:rPr>
        <w:t xml:space="preserve">a Party </w:t>
      </w:r>
      <w:r w:rsidR="008A382A" w:rsidRPr="0090635D">
        <w:rPr>
          <w:rFonts w:ascii="Times New Roman" w:hAnsi="Times New Roman" w:cs="Times New Roman"/>
        </w:rPr>
        <w:t xml:space="preserve">only after the fulfilment of domestic legal requirements, the decision shall enter into force </w:t>
      </w:r>
      <w:r w:rsidR="008544C6" w:rsidRPr="0090635D">
        <w:rPr>
          <w:rFonts w:ascii="Times New Roman" w:hAnsi="Times New Roman" w:cs="Times New Roman"/>
        </w:rPr>
        <w:t>for th</w:t>
      </w:r>
      <w:r w:rsidR="0058517F">
        <w:rPr>
          <w:rFonts w:ascii="Times New Roman" w:hAnsi="Times New Roman" w:cs="Times New Roman"/>
        </w:rPr>
        <w:t>at</w:t>
      </w:r>
      <w:r w:rsidR="008544C6" w:rsidRPr="0090635D">
        <w:rPr>
          <w:rFonts w:ascii="Times New Roman" w:hAnsi="Times New Roman" w:cs="Times New Roman"/>
        </w:rPr>
        <w:t xml:space="preserve"> Party </w:t>
      </w:r>
      <w:r w:rsidR="008A382A" w:rsidRPr="0090635D">
        <w:rPr>
          <w:rFonts w:ascii="Times New Roman" w:hAnsi="Times New Roman" w:cs="Times New Roman"/>
        </w:rPr>
        <w:t xml:space="preserve">on the first day of the second month following the date that </w:t>
      </w:r>
      <w:r w:rsidR="0011429E" w:rsidRPr="0090635D">
        <w:rPr>
          <w:rFonts w:ascii="Times New Roman" w:hAnsi="Times New Roman" w:cs="Times New Roman"/>
        </w:rPr>
        <w:t xml:space="preserve">the </w:t>
      </w:r>
      <w:r w:rsidR="008544C6" w:rsidRPr="0090635D">
        <w:rPr>
          <w:rFonts w:ascii="Times New Roman" w:hAnsi="Times New Roman" w:cs="Times New Roman"/>
        </w:rPr>
        <w:t xml:space="preserve">Party </w:t>
      </w:r>
      <w:r w:rsidR="000A5F78">
        <w:rPr>
          <w:rFonts w:ascii="Times New Roman" w:hAnsi="Times New Roman" w:cs="Times New Roman"/>
        </w:rPr>
        <w:t xml:space="preserve">concerned </w:t>
      </w:r>
      <w:r w:rsidR="008A382A" w:rsidRPr="0090635D">
        <w:rPr>
          <w:rFonts w:ascii="Times New Roman" w:hAnsi="Times New Roman" w:cs="Times New Roman"/>
        </w:rPr>
        <w:t>notif</w:t>
      </w:r>
      <w:r w:rsidR="0058517F">
        <w:rPr>
          <w:rFonts w:ascii="Times New Roman" w:hAnsi="Times New Roman" w:cs="Times New Roman"/>
        </w:rPr>
        <w:t>ies</w:t>
      </w:r>
      <w:r w:rsidR="008A382A" w:rsidRPr="0090635D">
        <w:rPr>
          <w:rFonts w:ascii="Times New Roman" w:hAnsi="Times New Roman" w:cs="Times New Roman"/>
        </w:rPr>
        <w:t xml:space="preserve"> the Depository that </w:t>
      </w:r>
      <w:r w:rsidR="0058517F">
        <w:rPr>
          <w:rFonts w:ascii="Times New Roman" w:hAnsi="Times New Roman" w:cs="Times New Roman"/>
        </w:rPr>
        <w:t xml:space="preserve">its </w:t>
      </w:r>
      <w:r w:rsidR="008A382A" w:rsidRPr="0090635D">
        <w:rPr>
          <w:rFonts w:ascii="Times New Roman" w:hAnsi="Times New Roman" w:cs="Times New Roman"/>
        </w:rPr>
        <w:t>internal requirements have been fulfilled</w:t>
      </w:r>
      <w:r w:rsidR="00202CC3" w:rsidRPr="0090635D">
        <w:rPr>
          <w:rFonts w:ascii="Times New Roman" w:hAnsi="Times New Roman" w:cs="Times New Roman"/>
        </w:rPr>
        <w:t>,</w:t>
      </w:r>
      <w:r w:rsidR="005301C7" w:rsidRPr="0090635D">
        <w:rPr>
          <w:rFonts w:ascii="Times New Roman" w:hAnsi="Times New Roman" w:cs="Times New Roman"/>
        </w:rPr>
        <w:t xml:space="preserve"> </w:t>
      </w:r>
      <w:r w:rsidR="008A382A" w:rsidRPr="0090635D">
        <w:rPr>
          <w:rFonts w:ascii="Times New Roman" w:hAnsi="Times New Roman" w:cs="Times New Roman"/>
        </w:rPr>
        <w:t>unless otherwise agreed</w:t>
      </w:r>
      <w:r w:rsidR="0011429E" w:rsidRPr="0090635D">
        <w:rPr>
          <w:rFonts w:ascii="Times New Roman" w:hAnsi="Times New Roman" w:cs="Times New Roman"/>
        </w:rPr>
        <w:t xml:space="preserve"> by the Joint Committee</w:t>
      </w:r>
      <w:r w:rsidR="008A382A" w:rsidRPr="0090635D">
        <w:rPr>
          <w:rFonts w:ascii="Times New Roman" w:hAnsi="Times New Roman" w:cs="Times New Roman"/>
        </w:rPr>
        <w:t xml:space="preserve">. </w:t>
      </w:r>
    </w:p>
    <w:p w14:paraId="2348135A" w14:textId="77777777" w:rsidR="002877F3" w:rsidRPr="0090635D" w:rsidRDefault="002877F3" w:rsidP="002877F3">
      <w:pPr>
        <w:pStyle w:val="ListParagraph"/>
        <w:rPr>
          <w:rFonts w:ascii="Times New Roman" w:hAnsi="Times New Roman" w:cs="Times New Roman"/>
        </w:rPr>
      </w:pPr>
    </w:p>
    <w:p w14:paraId="1F1B23FC" w14:textId="2B484449" w:rsidR="008A382A" w:rsidRPr="0090635D" w:rsidRDefault="008A382A" w:rsidP="0090635D">
      <w:pPr>
        <w:pStyle w:val="ListParagraph"/>
        <w:numPr>
          <w:ilvl w:val="0"/>
          <w:numId w:val="74"/>
        </w:numPr>
        <w:ind w:left="567" w:hanging="567"/>
        <w:jc w:val="both"/>
        <w:rPr>
          <w:rFonts w:ascii="Times New Roman" w:hAnsi="Times New Roman" w:cs="Times New Roman"/>
        </w:rPr>
      </w:pPr>
      <w:r w:rsidRPr="0090635D">
        <w:rPr>
          <w:rFonts w:ascii="Times New Roman" w:hAnsi="Times New Roman" w:cs="Times New Roman"/>
        </w:rPr>
        <w:t xml:space="preserve">The Joint Committee shall adopt its decisions and make its recommendations by </w:t>
      </w:r>
      <w:r w:rsidR="008544C6" w:rsidRPr="0090635D">
        <w:rPr>
          <w:rFonts w:ascii="Times New Roman" w:hAnsi="Times New Roman" w:cs="Times New Roman"/>
        </w:rPr>
        <w:t>consensus</w:t>
      </w:r>
      <w:r w:rsidRPr="0090635D">
        <w:rPr>
          <w:rFonts w:ascii="Times New Roman" w:hAnsi="Times New Roman" w:cs="Times New Roman"/>
        </w:rPr>
        <w:t>.</w:t>
      </w:r>
    </w:p>
    <w:p w14:paraId="6F404E8A" w14:textId="77777777" w:rsidR="008A382A" w:rsidRPr="0090635D" w:rsidRDefault="008A382A" w:rsidP="006B1415">
      <w:pPr>
        <w:pStyle w:val="ListParagraph"/>
        <w:jc w:val="both"/>
        <w:rPr>
          <w:rFonts w:ascii="Times New Roman" w:hAnsi="Times New Roman" w:cs="Times New Roman"/>
        </w:rPr>
      </w:pPr>
    </w:p>
    <w:p w14:paraId="1111F5BA" w14:textId="77777777" w:rsidR="008A382A" w:rsidRPr="0090635D" w:rsidRDefault="008A382A" w:rsidP="006B1415">
      <w:pPr>
        <w:pStyle w:val="ListParagraph"/>
        <w:jc w:val="both"/>
        <w:rPr>
          <w:rFonts w:ascii="Times New Roman" w:hAnsi="Times New Roman" w:cs="Times New Roman"/>
        </w:rPr>
      </w:pPr>
    </w:p>
    <w:p w14:paraId="790CA221" w14:textId="77777777" w:rsidR="00BF6343" w:rsidRPr="0090635D" w:rsidRDefault="00BF6343">
      <w:pPr>
        <w:rPr>
          <w:rFonts w:ascii="Times New Roman" w:hAnsi="Times New Roman" w:cs="Times New Roman"/>
          <w:sz w:val="24"/>
          <w:szCs w:val="24"/>
        </w:rPr>
      </w:pPr>
      <w:r w:rsidRPr="0090635D">
        <w:rPr>
          <w:rFonts w:ascii="Times New Roman" w:hAnsi="Times New Roman" w:cs="Times New Roman"/>
          <w:sz w:val="24"/>
          <w:szCs w:val="24"/>
        </w:rPr>
        <w:br w:type="page"/>
      </w:r>
    </w:p>
    <w:p w14:paraId="74B4C9B7"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TITLE III</w:t>
      </w:r>
    </w:p>
    <w:p w14:paraId="56AB69E4"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DISPUTE SETTLEMENT</w:t>
      </w:r>
    </w:p>
    <w:p w14:paraId="090A25C6" w14:textId="77777777" w:rsidR="008A382A" w:rsidRPr="0090635D" w:rsidRDefault="008A382A" w:rsidP="006B1415">
      <w:pPr>
        <w:jc w:val="center"/>
        <w:rPr>
          <w:rFonts w:ascii="Times New Roman" w:hAnsi="Times New Roman" w:cs="Times New Roman"/>
          <w:sz w:val="24"/>
          <w:szCs w:val="24"/>
        </w:rPr>
      </w:pPr>
    </w:p>
    <w:p w14:paraId="6557DD84" w14:textId="2BD6D54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5301C7" w:rsidRPr="0090635D">
        <w:rPr>
          <w:rFonts w:ascii="Times New Roman" w:hAnsi="Times New Roman" w:cs="Times New Roman"/>
          <w:sz w:val="24"/>
          <w:szCs w:val="24"/>
        </w:rPr>
        <w:t>6</w:t>
      </w:r>
      <w:r w:rsidR="002877F3" w:rsidRPr="0090635D">
        <w:rPr>
          <w:rFonts w:ascii="Times New Roman" w:hAnsi="Times New Roman" w:cs="Times New Roman"/>
          <w:sz w:val="24"/>
          <w:szCs w:val="24"/>
        </w:rPr>
        <w:t>7</w:t>
      </w:r>
      <w:r w:rsidRPr="0090635D">
        <w:rPr>
          <w:rFonts w:ascii="Times New Roman" w:hAnsi="Times New Roman" w:cs="Times New Roman"/>
          <w:sz w:val="24"/>
          <w:szCs w:val="24"/>
        </w:rPr>
        <w:t xml:space="preserve"> </w:t>
      </w:r>
    </w:p>
    <w:p w14:paraId="76DA00D1"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Cooperation</w:t>
      </w:r>
    </w:p>
    <w:p w14:paraId="245E5966" w14:textId="778BCB4D" w:rsidR="008A382A" w:rsidRPr="0090635D" w:rsidRDefault="008A382A"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 </w:t>
      </w:r>
      <w:r w:rsidR="003F0253" w:rsidRPr="0090635D">
        <w:rPr>
          <w:rFonts w:ascii="Times New Roman" w:hAnsi="Times New Roman" w:cs="Times New Roman"/>
          <w:sz w:val="24"/>
          <w:szCs w:val="24"/>
        </w:rPr>
        <w:t xml:space="preserve">Parties </w:t>
      </w:r>
      <w:r w:rsidRPr="0090635D">
        <w:rPr>
          <w:rFonts w:ascii="Times New Roman" w:hAnsi="Times New Roman" w:cs="Times New Roman"/>
          <w:sz w:val="24"/>
          <w:szCs w:val="24"/>
        </w:rPr>
        <w:t>shall at all times endeavour to agree on the interpretation and application of this Agreement, and shall make every attempt</w:t>
      </w:r>
      <w:r w:rsidR="004262E7" w:rsidRPr="0090635D">
        <w:rPr>
          <w:rFonts w:ascii="Times New Roman" w:hAnsi="Times New Roman" w:cs="Times New Roman"/>
          <w:sz w:val="24"/>
          <w:szCs w:val="24"/>
        </w:rPr>
        <w:t>,</w:t>
      </w:r>
      <w:r w:rsidRPr="0090635D">
        <w:rPr>
          <w:rFonts w:ascii="Times New Roman" w:hAnsi="Times New Roman" w:cs="Times New Roman"/>
          <w:sz w:val="24"/>
          <w:szCs w:val="24"/>
        </w:rPr>
        <w:t xml:space="preserve"> through cooperation and consultations</w:t>
      </w:r>
      <w:r w:rsidR="004262E7" w:rsidRPr="0090635D">
        <w:rPr>
          <w:rFonts w:ascii="Times New Roman" w:hAnsi="Times New Roman" w:cs="Times New Roman"/>
          <w:sz w:val="24"/>
          <w:szCs w:val="24"/>
        </w:rPr>
        <w:t>,</w:t>
      </w:r>
      <w:r w:rsidRPr="0090635D">
        <w:rPr>
          <w:rFonts w:ascii="Times New Roman" w:hAnsi="Times New Roman" w:cs="Times New Roman"/>
          <w:sz w:val="24"/>
          <w:szCs w:val="24"/>
        </w:rPr>
        <w:t xml:space="preserve"> to arrive at a satisfactory resolution of any matter that might affect its operation.</w:t>
      </w:r>
    </w:p>
    <w:p w14:paraId="5298611D" w14:textId="77777777" w:rsidR="008A382A" w:rsidRPr="0090635D" w:rsidRDefault="008A382A" w:rsidP="006B1415">
      <w:pPr>
        <w:rPr>
          <w:rFonts w:ascii="Times New Roman" w:hAnsi="Times New Roman" w:cs="Times New Roman"/>
          <w:sz w:val="24"/>
          <w:szCs w:val="24"/>
        </w:rPr>
      </w:pPr>
    </w:p>
    <w:p w14:paraId="3AD2852E" w14:textId="60A386B8"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5301C7" w:rsidRPr="0090635D">
        <w:rPr>
          <w:rFonts w:ascii="Times New Roman" w:hAnsi="Times New Roman" w:cs="Times New Roman"/>
          <w:sz w:val="24"/>
          <w:szCs w:val="24"/>
        </w:rPr>
        <w:t>6</w:t>
      </w:r>
      <w:r w:rsidR="002877F3" w:rsidRPr="0090635D">
        <w:rPr>
          <w:rFonts w:ascii="Times New Roman" w:hAnsi="Times New Roman" w:cs="Times New Roman"/>
          <w:sz w:val="24"/>
          <w:szCs w:val="24"/>
        </w:rPr>
        <w:t>8</w:t>
      </w:r>
      <w:r w:rsidRPr="0090635D">
        <w:rPr>
          <w:rFonts w:ascii="Times New Roman" w:hAnsi="Times New Roman" w:cs="Times New Roman"/>
          <w:sz w:val="24"/>
          <w:szCs w:val="24"/>
        </w:rPr>
        <w:t xml:space="preserve"> </w:t>
      </w:r>
    </w:p>
    <w:p w14:paraId="394C01EA"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Settlement of disputes</w:t>
      </w:r>
    </w:p>
    <w:p w14:paraId="33F23D6F" w14:textId="49034B33" w:rsidR="008A382A" w:rsidRPr="0090635D" w:rsidRDefault="008A382A" w:rsidP="002877F3">
      <w:pPr>
        <w:pStyle w:val="ListParagraph"/>
        <w:numPr>
          <w:ilvl w:val="1"/>
          <w:numId w:val="46"/>
        </w:numPr>
        <w:ind w:left="567" w:hanging="567"/>
        <w:jc w:val="both"/>
        <w:rPr>
          <w:rFonts w:ascii="Times New Roman" w:hAnsi="Times New Roman" w:cs="Times New Roman"/>
        </w:rPr>
      </w:pPr>
      <w:r w:rsidRPr="0090635D">
        <w:rPr>
          <w:rFonts w:ascii="Times New Roman" w:hAnsi="Times New Roman" w:cs="Times New Roman"/>
        </w:rPr>
        <w:t>An</w:t>
      </w:r>
      <w:r w:rsidR="003F0253" w:rsidRPr="0090635D">
        <w:rPr>
          <w:rFonts w:ascii="Times New Roman" w:hAnsi="Times New Roman" w:cs="Times New Roman"/>
        </w:rPr>
        <w:t>y Party</w:t>
      </w:r>
      <w:r w:rsidRPr="0090635D">
        <w:rPr>
          <w:rFonts w:ascii="Times New Roman" w:hAnsi="Times New Roman" w:cs="Times New Roman"/>
        </w:rPr>
        <w:t xml:space="preserve"> may bring any dispute which concerns the interpretation or application of this Agreement before the Joint Committee.</w:t>
      </w:r>
    </w:p>
    <w:p w14:paraId="6F2B937A" w14:textId="77777777" w:rsidR="008A382A" w:rsidRPr="0090635D" w:rsidRDefault="008A382A" w:rsidP="009B0F5B">
      <w:pPr>
        <w:pStyle w:val="ListParagraph"/>
        <w:ind w:left="567"/>
        <w:jc w:val="both"/>
        <w:rPr>
          <w:rFonts w:ascii="Times New Roman" w:hAnsi="Times New Roman" w:cs="Times New Roman"/>
        </w:rPr>
      </w:pPr>
    </w:p>
    <w:p w14:paraId="75C5AC73" w14:textId="77777777" w:rsidR="008A382A" w:rsidRPr="0090635D" w:rsidRDefault="008A382A" w:rsidP="002877F3">
      <w:pPr>
        <w:pStyle w:val="ListParagraph"/>
        <w:numPr>
          <w:ilvl w:val="1"/>
          <w:numId w:val="46"/>
        </w:numPr>
        <w:ind w:left="567" w:hanging="567"/>
        <w:jc w:val="both"/>
        <w:rPr>
          <w:rFonts w:ascii="Times New Roman" w:hAnsi="Times New Roman" w:cs="Times New Roman"/>
        </w:rPr>
      </w:pPr>
      <w:r w:rsidRPr="0090635D">
        <w:rPr>
          <w:rFonts w:ascii="Times New Roman" w:hAnsi="Times New Roman" w:cs="Times New Roman"/>
        </w:rPr>
        <w:t xml:space="preserve">The Joint Committee shall endeavour to resolve disputes. It shall be provided with all information which might be of use in making possible an in-depth examination of the situation, with a view to finding an acceptable solution. To this end, the Joint Committee shall examine all possibilities to maintain the good functioning of the Agreement. The Joint Committee may settle the dispute through a decision. </w:t>
      </w:r>
    </w:p>
    <w:p w14:paraId="3B759ECE" w14:textId="77777777" w:rsidR="008A382A" w:rsidRPr="0090635D" w:rsidRDefault="008A382A" w:rsidP="00E46AD9">
      <w:pPr>
        <w:rPr>
          <w:rFonts w:ascii="Times New Roman" w:hAnsi="Times New Roman" w:cs="Times New Roman"/>
          <w:sz w:val="24"/>
          <w:szCs w:val="24"/>
        </w:rPr>
      </w:pPr>
    </w:p>
    <w:p w14:paraId="2A5A1563" w14:textId="77777777" w:rsidR="008A382A" w:rsidRPr="0090635D" w:rsidRDefault="008A382A">
      <w:pPr>
        <w:rPr>
          <w:rFonts w:ascii="Times New Roman" w:hAnsi="Times New Roman" w:cs="Times New Roman"/>
          <w:sz w:val="24"/>
          <w:szCs w:val="24"/>
        </w:rPr>
      </w:pPr>
      <w:r w:rsidRPr="0090635D">
        <w:rPr>
          <w:rFonts w:ascii="Times New Roman" w:hAnsi="Times New Roman" w:cs="Times New Roman"/>
          <w:sz w:val="24"/>
          <w:szCs w:val="24"/>
        </w:rPr>
        <w:br w:type="page"/>
      </w:r>
    </w:p>
    <w:p w14:paraId="5CF3348E"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TITLE IV</w:t>
      </w:r>
    </w:p>
    <w:p w14:paraId="79341143"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FINAL PROVISIONS</w:t>
      </w:r>
    </w:p>
    <w:p w14:paraId="5D8723D6" w14:textId="77777777" w:rsidR="008A382A" w:rsidRPr="0090635D" w:rsidRDefault="008A382A" w:rsidP="006B1415">
      <w:pPr>
        <w:jc w:val="center"/>
        <w:rPr>
          <w:rFonts w:ascii="Times New Roman" w:hAnsi="Times New Roman" w:cs="Times New Roman"/>
          <w:sz w:val="24"/>
          <w:szCs w:val="24"/>
        </w:rPr>
      </w:pPr>
    </w:p>
    <w:p w14:paraId="2476A32F" w14:textId="50FE0398"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5301C7" w:rsidRPr="0090635D">
        <w:rPr>
          <w:rFonts w:ascii="Times New Roman" w:hAnsi="Times New Roman" w:cs="Times New Roman"/>
          <w:sz w:val="24"/>
          <w:szCs w:val="24"/>
        </w:rPr>
        <w:t>6</w:t>
      </w:r>
      <w:r w:rsidR="002877F3" w:rsidRPr="0090635D">
        <w:rPr>
          <w:rFonts w:ascii="Times New Roman" w:hAnsi="Times New Roman" w:cs="Times New Roman"/>
          <w:sz w:val="24"/>
          <w:szCs w:val="24"/>
        </w:rPr>
        <w:t>9</w:t>
      </w:r>
      <w:r w:rsidRPr="0090635D">
        <w:rPr>
          <w:rFonts w:ascii="Times New Roman" w:hAnsi="Times New Roman" w:cs="Times New Roman"/>
          <w:sz w:val="24"/>
          <w:szCs w:val="24"/>
        </w:rPr>
        <w:t xml:space="preserve"> </w:t>
      </w:r>
    </w:p>
    <w:p w14:paraId="765EFEC3"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Annexes</w:t>
      </w:r>
    </w:p>
    <w:p w14:paraId="52B45235" w14:textId="1E68B1AE" w:rsidR="008A382A" w:rsidRPr="0090635D" w:rsidRDefault="00A55B2D" w:rsidP="00A925B9">
      <w:pPr>
        <w:rPr>
          <w:rFonts w:ascii="Times New Roman" w:hAnsi="Times New Roman" w:cs="Times New Roman"/>
          <w:sz w:val="24"/>
          <w:szCs w:val="24"/>
        </w:rPr>
      </w:pPr>
      <w:r w:rsidRPr="0090635D">
        <w:rPr>
          <w:rFonts w:ascii="Times New Roman" w:hAnsi="Times New Roman" w:cs="Times New Roman"/>
          <w:sz w:val="24"/>
          <w:szCs w:val="24"/>
        </w:rPr>
        <w:t>Annexes I and II shall form an integral part of this Agreement.</w:t>
      </w:r>
    </w:p>
    <w:p w14:paraId="5C47FA6C" w14:textId="77777777" w:rsidR="003F0253" w:rsidRPr="0090635D" w:rsidRDefault="003F0253" w:rsidP="006B1415">
      <w:pPr>
        <w:jc w:val="center"/>
        <w:rPr>
          <w:rFonts w:ascii="Times New Roman" w:hAnsi="Times New Roman" w:cs="Times New Roman"/>
          <w:sz w:val="24"/>
          <w:szCs w:val="24"/>
        </w:rPr>
      </w:pPr>
    </w:p>
    <w:p w14:paraId="6AC2982A" w14:textId="352D7F9A"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2877F3" w:rsidRPr="0090635D">
        <w:rPr>
          <w:rFonts w:ascii="Times New Roman" w:hAnsi="Times New Roman" w:cs="Times New Roman"/>
          <w:sz w:val="24"/>
          <w:szCs w:val="24"/>
        </w:rPr>
        <w:t>70</w:t>
      </w:r>
      <w:r w:rsidRPr="0090635D">
        <w:rPr>
          <w:rFonts w:ascii="Times New Roman" w:hAnsi="Times New Roman" w:cs="Times New Roman"/>
          <w:sz w:val="24"/>
          <w:szCs w:val="24"/>
        </w:rPr>
        <w:t xml:space="preserve"> </w:t>
      </w:r>
    </w:p>
    <w:p w14:paraId="46546617"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Authentic text and depositary</w:t>
      </w:r>
    </w:p>
    <w:p w14:paraId="2EDD4A3C" w14:textId="77777777" w:rsidR="008A382A" w:rsidRPr="0090635D" w:rsidRDefault="008A382A" w:rsidP="006B1415">
      <w:pPr>
        <w:jc w:val="both"/>
        <w:rPr>
          <w:rFonts w:ascii="Times New Roman" w:hAnsi="Times New Roman" w:cs="Times New Roman"/>
          <w:sz w:val="24"/>
          <w:szCs w:val="24"/>
        </w:rPr>
      </w:pPr>
      <w:r w:rsidRPr="0090635D">
        <w:rPr>
          <w:rFonts w:ascii="Times New Roman" w:hAnsi="Times New Roman" w:cs="Times New Roman"/>
          <w:sz w:val="24"/>
          <w:szCs w:val="24"/>
        </w:rPr>
        <w:t>This Agreement is drawn up in a single original in the English language.</w:t>
      </w:r>
    </w:p>
    <w:p w14:paraId="7A75BD61" w14:textId="76191ABB" w:rsidR="008A382A" w:rsidRPr="0090635D" w:rsidRDefault="00CA79F8" w:rsidP="006B1415">
      <w:pPr>
        <w:jc w:val="both"/>
        <w:rPr>
          <w:rFonts w:ascii="Times New Roman" w:hAnsi="Times New Roman" w:cs="Times New Roman"/>
          <w:sz w:val="24"/>
          <w:szCs w:val="24"/>
        </w:rPr>
      </w:pPr>
      <w:r w:rsidRPr="0090635D">
        <w:rPr>
          <w:rFonts w:ascii="Times New Roman" w:hAnsi="Times New Roman" w:cs="Times New Roman"/>
          <w:sz w:val="24"/>
          <w:szCs w:val="24"/>
        </w:rPr>
        <w:t xml:space="preserve">The Government of </w:t>
      </w:r>
      <w:r w:rsidR="008A382A" w:rsidRPr="0090635D">
        <w:rPr>
          <w:rFonts w:ascii="Times New Roman" w:hAnsi="Times New Roman" w:cs="Times New Roman"/>
          <w:sz w:val="24"/>
          <w:szCs w:val="24"/>
        </w:rPr>
        <w:t xml:space="preserve">Norway shall be the </w:t>
      </w:r>
      <w:r w:rsidR="003F0253" w:rsidRPr="0090635D">
        <w:rPr>
          <w:rFonts w:ascii="Times New Roman" w:hAnsi="Times New Roman" w:cs="Times New Roman"/>
          <w:sz w:val="24"/>
          <w:szCs w:val="24"/>
        </w:rPr>
        <w:t>D</w:t>
      </w:r>
      <w:r w:rsidR="008A382A" w:rsidRPr="0090635D">
        <w:rPr>
          <w:rFonts w:ascii="Times New Roman" w:hAnsi="Times New Roman" w:cs="Times New Roman"/>
          <w:sz w:val="24"/>
          <w:szCs w:val="24"/>
        </w:rPr>
        <w:t>epositary of this Agreement.</w:t>
      </w:r>
    </w:p>
    <w:p w14:paraId="11EF2D6C" w14:textId="77777777" w:rsidR="008A382A" w:rsidRPr="0090635D" w:rsidRDefault="008A382A" w:rsidP="006B1415">
      <w:pPr>
        <w:rPr>
          <w:rFonts w:ascii="Times New Roman" w:hAnsi="Times New Roman" w:cs="Times New Roman"/>
          <w:sz w:val="24"/>
          <w:szCs w:val="24"/>
        </w:rPr>
      </w:pPr>
    </w:p>
    <w:p w14:paraId="1FAE5364" w14:textId="0CB59669"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 xml:space="preserve">Article </w:t>
      </w:r>
      <w:r w:rsidR="000266D9" w:rsidRPr="0090635D">
        <w:rPr>
          <w:rFonts w:ascii="Times New Roman" w:hAnsi="Times New Roman" w:cs="Times New Roman"/>
          <w:sz w:val="24"/>
          <w:szCs w:val="24"/>
        </w:rPr>
        <w:t>7</w:t>
      </w:r>
      <w:r w:rsidR="002877F3" w:rsidRPr="0090635D">
        <w:rPr>
          <w:rFonts w:ascii="Times New Roman" w:hAnsi="Times New Roman" w:cs="Times New Roman"/>
          <w:sz w:val="24"/>
          <w:szCs w:val="24"/>
        </w:rPr>
        <w:t>1</w:t>
      </w:r>
      <w:r w:rsidRPr="0090635D">
        <w:rPr>
          <w:rFonts w:ascii="Times New Roman" w:hAnsi="Times New Roman" w:cs="Times New Roman"/>
          <w:sz w:val="24"/>
          <w:szCs w:val="24"/>
        </w:rPr>
        <w:t xml:space="preserve"> </w:t>
      </w:r>
    </w:p>
    <w:p w14:paraId="7DC1DDEB" w14:textId="77777777" w:rsidR="008A382A" w:rsidRPr="0090635D" w:rsidRDefault="008A382A" w:rsidP="006B1415">
      <w:pPr>
        <w:jc w:val="center"/>
        <w:rPr>
          <w:rFonts w:ascii="Times New Roman" w:hAnsi="Times New Roman" w:cs="Times New Roman"/>
          <w:sz w:val="24"/>
          <w:szCs w:val="24"/>
        </w:rPr>
      </w:pPr>
      <w:r w:rsidRPr="0090635D">
        <w:rPr>
          <w:rFonts w:ascii="Times New Roman" w:hAnsi="Times New Roman" w:cs="Times New Roman"/>
          <w:sz w:val="24"/>
          <w:szCs w:val="24"/>
        </w:rPr>
        <w:t>Entry into force and application</w:t>
      </w:r>
    </w:p>
    <w:p w14:paraId="116B823A" w14:textId="16B68B66" w:rsidR="008A382A" w:rsidRDefault="008A382A" w:rsidP="00E16D8C">
      <w:pPr>
        <w:pStyle w:val="ListParagraph"/>
        <w:numPr>
          <w:ilvl w:val="0"/>
          <w:numId w:val="78"/>
        </w:numPr>
        <w:autoSpaceDE w:val="0"/>
        <w:autoSpaceDN w:val="0"/>
        <w:ind w:left="567" w:hanging="567"/>
        <w:jc w:val="both"/>
        <w:rPr>
          <w:rFonts w:ascii="Times New Roman" w:hAnsi="Times New Roman" w:cs="Times New Roman"/>
        </w:rPr>
      </w:pPr>
      <w:r w:rsidRPr="0090635D">
        <w:rPr>
          <w:rFonts w:ascii="Times New Roman" w:hAnsi="Times New Roman" w:cs="Times New Roman"/>
        </w:rPr>
        <w:t>This Agreement is subject to ratification, acceptance or approval in accordance with the respective legal requirements of the Parties. The instruments of ratification, acceptance or approval shall be deposited with the Depositary.</w:t>
      </w:r>
    </w:p>
    <w:p w14:paraId="740E8412" w14:textId="77777777" w:rsidR="00264AA3" w:rsidRPr="0090635D" w:rsidRDefault="00264AA3" w:rsidP="008204DC">
      <w:pPr>
        <w:pStyle w:val="ListParagraph"/>
        <w:autoSpaceDE w:val="0"/>
        <w:autoSpaceDN w:val="0"/>
        <w:ind w:left="567"/>
        <w:jc w:val="both"/>
        <w:rPr>
          <w:rFonts w:ascii="Times New Roman" w:hAnsi="Times New Roman" w:cs="Times New Roman"/>
        </w:rPr>
      </w:pPr>
    </w:p>
    <w:p w14:paraId="1BDAB92A" w14:textId="054D51B9" w:rsidR="00264AA3" w:rsidRDefault="00264AA3" w:rsidP="0090635D">
      <w:pPr>
        <w:pStyle w:val="ListParagraph"/>
        <w:numPr>
          <w:ilvl w:val="0"/>
          <w:numId w:val="78"/>
        </w:numPr>
        <w:autoSpaceDE w:val="0"/>
        <w:autoSpaceDN w:val="0"/>
        <w:ind w:left="567" w:hanging="567"/>
        <w:jc w:val="both"/>
        <w:rPr>
          <w:rFonts w:ascii="Times New Roman" w:hAnsi="Times New Roman" w:cs="Times New Roman"/>
        </w:rPr>
      </w:pPr>
      <w:r>
        <w:rPr>
          <w:rFonts w:ascii="Times New Roman" w:hAnsi="Times New Roman" w:cs="Times New Roman"/>
        </w:rPr>
        <w:t xml:space="preserve">This </w:t>
      </w:r>
      <w:r w:rsidR="008A382A" w:rsidRPr="0090635D">
        <w:rPr>
          <w:rFonts w:ascii="Times New Roman" w:hAnsi="Times New Roman" w:cs="Times New Roman"/>
        </w:rPr>
        <w:t xml:space="preserve">Agreement shall enter into force </w:t>
      </w:r>
      <w:r>
        <w:rPr>
          <w:rFonts w:ascii="Times New Roman" w:hAnsi="Times New Roman" w:cs="Times New Roman"/>
        </w:rPr>
        <w:t xml:space="preserve">in relation to those Parties which have deposited their instruments of ratification, acceptance or approval, on the later of: </w:t>
      </w:r>
    </w:p>
    <w:p w14:paraId="3CA43890" w14:textId="77777777" w:rsidR="00264AA3" w:rsidRPr="0090635D" w:rsidRDefault="00264AA3" w:rsidP="00264AA3">
      <w:pPr>
        <w:pStyle w:val="ListParagraph"/>
        <w:ind w:left="1140"/>
        <w:jc w:val="both"/>
        <w:rPr>
          <w:rFonts w:ascii="Times New Roman" w:hAnsi="Times New Roman" w:cs="Times New Roman"/>
        </w:rPr>
      </w:pPr>
    </w:p>
    <w:p w14:paraId="031AB872" w14:textId="6DDDAC95" w:rsidR="00264AA3" w:rsidRPr="0090635D" w:rsidRDefault="00264AA3" w:rsidP="00264AA3">
      <w:pPr>
        <w:pStyle w:val="ListParagraph"/>
        <w:numPr>
          <w:ilvl w:val="0"/>
          <w:numId w:val="91"/>
        </w:numPr>
        <w:ind w:hanging="573"/>
        <w:jc w:val="both"/>
        <w:rPr>
          <w:rFonts w:ascii="Times New Roman" w:hAnsi="Times New Roman" w:cs="Times New Roman"/>
        </w:rPr>
      </w:pPr>
      <w:r>
        <w:rPr>
          <w:rFonts w:ascii="Times New Roman" w:hAnsi="Times New Roman" w:cs="Times New Roman"/>
        </w:rPr>
        <w:t xml:space="preserve">the date on which the EU-UK Withdrawal Agreement enters into force; or </w:t>
      </w:r>
    </w:p>
    <w:p w14:paraId="33228F82" w14:textId="77777777" w:rsidR="00264AA3" w:rsidRPr="0090635D" w:rsidRDefault="00264AA3" w:rsidP="00264AA3">
      <w:pPr>
        <w:pStyle w:val="ListParagraph"/>
        <w:ind w:left="1140"/>
        <w:jc w:val="both"/>
        <w:rPr>
          <w:rFonts w:ascii="Times New Roman" w:hAnsi="Times New Roman" w:cs="Times New Roman"/>
        </w:rPr>
      </w:pPr>
    </w:p>
    <w:p w14:paraId="4FE83A81" w14:textId="734FCB26" w:rsidR="00264AA3" w:rsidRPr="0090635D" w:rsidRDefault="00264AA3" w:rsidP="00264AA3">
      <w:pPr>
        <w:pStyle w:val="ListParagraph"/>
        <w:numPr>
          <w:ilvl w:val="0"/>
          <w:numId w:val="91"/>
        </w:numPr>
        <w:ind w:hanging="573"/>
        <w:jc w:val="both"/>
        <w:rPr>
          <w:rFonts w:ascii="Times New Roman" w:hAnsi="Times New Roman" w:cs="Times New Roman"/>
        </w:rPr>
      </w:pPr>
      <w:r>
        <w:rPr>
          <w:rFonts w:ascii="Times New Roman" w:hAnsi="Times New Roman" w:cs="Times New Roman"/>
        </w:rPr>
        <w:t>the date on which at least one EEA EFTA State and the United Kingdom have deposited their instruments with the Depository.</w:t>
      </w:r>
    </w:p>
    <w:p w14:paraId="5C86DE80" w14:textId="77777777" w:rsidR="009E7643" w:rsidRPr="0090635D" w:rsidRDefault="009E7643" w:rsidP="008204DC"/>
    <w:p w14:paraId="52D23E08" w14:textId="77777777" w:rsidR="008A382A" w:rsidRPr="0090635D" w:rsidRDefault="008A382A" w:rsidP="0090635D">
      <w:pPr>
        <w:pStyle w:val="ListParagraph"/>
        <w:numPr>
          <w:ilvl w:val="0"/>
          <w:numId w:val="78"/>
        </w:numPr>
        <w:autoSpaceDE w:val="0"/>
        <w:autoSpaceDN w:val="0"/>
        <w:ind w:left="567" w:hanging="567"/>
        <w:jc w:val="both"/>
        <w:rPr>
          <w:rFonts w:ascii="Times New Roman" w:hAnsi="Times New Roman" w:cs="Times New Roman"/>
        </w:rPr>
      </w:pPr>
      <w:r w:rsidRPr="0090635D">
        <w:rPr>
          <w:rFonts w:ascii="Times New Roman" w:hAnsi="Times New Roman" w:cs="Times New Roman"/>
        </w:rPr>
        <w:t>In relation to an EEA EFTA State depositing its instrument of ratification, acceptance or approval after this Agreement has entered into force, the Agreement shall enter into force on the day following the deposit of its instrument.</w:t>
      </w:r>
    </w:p>
    <w:p w14:paraId="66A28867" w14:textId="77777777" w:rsidR="008A382A" w:rsidRPr="0090635D" w:rsidRDefault="008A382A" w:rsidP="00BA3272">
      <w:pPr>
        <w:pStyle w:val="ListParagraph"/>
        <w:autoSpaceDE w:val="0"/>
        <w:autoSpaceDN w:val="0"/>
        <w:ind w:left="360"/>
        <w:jc w:val="both"/>
        <w:rPr>
          <w:rFonts w:ascii="Times New Roman" w:hAnsi="Times New Roman" w:cs="Times New Roman"/>
        </w:rPr>
      </w:pPr>
    </w:p>
    <w:p w14:paraId="0457CCE9" w14:textId="754C0168" w:rsidR="008A382A" w:rsidRPr="0090635D" w:rsidRDefault="008A382A" w:rsidP="0090635D">
      <w:pPr>
        <w:pStyle w:val="ListParagraph"/>
        <w:numPr>
          <w:ilvl w:val="0"/>
          <w:numId w:val="78"/>
        </w:numPr>
        <w:autoSpaceDE w:val="0"/>
        <w:autoSpaceDN w:val="0"/>
        <w:ind w:left="567" w:hanging="567"/>
        <w:jc w:val="both"/>
        <w:rPr>
          <w:rFonts w:ascii="Times New Roman" w:hAnsi="Times New Roman" w:cs="Times New Roman"/>
        </w:rPr>
      </w:pPr>
      <w:r w:rsidRPr="0090635D">
        <w:rPr>
          <w:rFonts w:ascii="Times New Roman" w:hAnsi="Times New Roman" w:cs="Times New Roman"/>
        </w:rPr>
        <w:t>Parts Two and Three, with the exception of Articles 18</w:t>
      </w:r>
      <w:r w:rsidR="001B3013" w:rsidRPr="0090635D">
        <w:rPr>
          <w:rFonts w:ascii="Times New Roman" w:hAnsi="Times New Roman" w:cs="Times New Roman"/>
        </w:rPr>
        <w:t xml:space="preserve"> and</w:t>
      </w:r>
      <w:r w:rsidRPr="0090635D">
        <w:rPr>
          <w:rFonts w:ascii="Times New Roman" w:hAnsi="Times New Roman" w:cs="Times New Roman"/>
        </w:rPr>
        <w:t xml:space="preserve"> </w:t>
      </w:r>
      <w:r w:rsidR="005301C7" w:rsidRPr="0090635D">
        <w:rPr>
          <w:rFonts w:ascii="Times New Roman" w:hAnsi="Times New Roman" w:cs="Times New Roman"/>
        </w:rPr>
        <w:t>42</w:t>
      </w:r>
      <w:r w:rsidR="003E711B" w:rsidRPr="0090635D">
        <w:rPr>
          <w:rFonts w:ascii="Times New Roman" w:hAnsi="Times New Roman" w:cs="Times New Roman"/>
        </w:rPr>
        <w:t>,</w:t>
      </w:r>
      <w:r w:rsidRPr="0090635D">
        <w:rPr>
          <w:rFonts w:ascii="Times New Roman" w:hAnsi="Times New Roman" w:cs="Times New Roman"/>
        </w:rPr>
        <w:t xml:space="preserve"> as well as Articles </w:t>
      </w:r>
      <w:r w:rsidR="005301C7" w:rsidRPr="0090635D">
        <w:rPr>
          <w:rFonts w:ascii="Times New Roman" w:hAnsi="Times New Roman" w:cs="Times New Roman"/>
        </w:rPr>
        <w:t>6</w:t>
      </w:r>
      <w:r w:rsidR="007F0E1D" w:rsidRPr="0090635D">
        <w:rPr>
          <w:rFonts w:ascii="Times New Roman" w:hAnsi="Times New Roman" w:cs="Times New Roman"/>
        </w:rPr>
        <w:t>4</w:t>
      </w:r>
      <w:r w:rsidRPr="0090635D">
        <w:rPr>
          <w:rFonts w:ascii="Times New Roman" w:hAnsi="Times New Roman" w:cs="Times New Roman"/>
        </w:rPr>
        <w:t xml:space="preserve"> and </w:t>
      </w:r>
      <w:r w:rsidR="005301C7" w:rsidRPr="0090635D">
        <w:rPr>
          <w:rFonts w:ascii="Times New Roman" w:hAnsi="Times New Roman" w:cs="Times New Roman"/>
        </w:rPr>
        <w:t>6</w:t>
      </w:r>
      <w:r w:rsidR="006055E6" w:rsidRPr="0090635D">
        <w:rPr>
          <w:rFonts w:ascii="Times New Roman" w:hAnsi="Times New Roman" w:cs="Times New Roman"/>
        </w:rPr>
        <w:t>8</w:t>
      </w:r>
      <w:r w:rsidRPr="0090635D">
        <w:rPr>
          <w:rFonts w:ascii="Times New Roman" w:hAnsi="Times New Roman" w:cs="Times New Roman"/>
        </w:rPr>
        <w:t>, shall apply as from the end of the transition period.</w:t>
      </w:r>
    </w:p>
    <w:p w14:paraId="375CB2EE" w14:textId="77777777" w:rsidR="008A382A" w:rsidRPr="0090635D" w:rsidRDefault="008A382A" w:rsidP="006B1415">
      <w:pPr>
        <w:jc w:val="center"/>
        <w:rPr>
          <w:rFonts w:ascii="Times New Roman" w:hAnsi="Times New Roman" w:cs="Times New Roman"/>
          <w:sz w:val="24"/>
          <w:szCs w:val="24"/>
        </w:rPr>
      </w:pPr>
    </w:p>
    <w:p w14:paraId="7A491558" w14:textId="77777777" w:rsidR="008A382A" w:rsidRPr="0090635D" w:rsidRDefault="008A382A" w:rsidP="006B1415">
      <w:pPr>
        <w:rPr>
          <w:rFonts w:ascii="Times New Roman" w:hAnsi="Times New Roman" w:cs="Times New Roman"/>
          <w:sz w:val="24"/>
          <w:szCs w:val="24"/>
        </w:rPr>
      </w:pPr>
    </w:p>
    <w:p w14:paraId="1FBBC2B3" w14:textId="77777777" w:rsidR="00E17F3C" w:rsidRDefault="00E17F3C">
      <w:pPr>
        <w:rPr>
          <w:rFonts w:ascii="Times New Roman" w:hAnsi="Times New Roman" w:cs="Times New Roman"/>
          <w:sz w:val="24"/>
          <w:szCs w:val="24"/>
        </w:rPr>
      </w:pPr>
      <w:bookmarkStart w:id="4" w:name="_Hlk4082115"/>
      <w:r>
        <w:rPr>
          <w:rFonts w:ascii="Times New Roman" w:hAnsi="Times New Roman" w:cs="Times New Roman"/>
          <w:sz w:val="24"/>
          <w:szCs w:val="24"/>
        </w:rPr>
        <w:br w:type="page"/>
      </w:r>
    </w:p>
    <w:p w14:paraId="2F2EFF51" w14:textId="77777777" w:rsidR="00A4655B" w:rsidRDefault="00A4655B" w:rsidP="00A4655B">
      <w:pPr>
        <w:tabs>
          <w:tab w:val="left" w:pos="1348"/>
        </w:tabs>
        <w:jc w:val="both"/>
        <w:rPr>
          <w:rFonts w:ascii="Times New Roman" w:hAnsi="Times New Roman" w:cs="Times New Roman"/>
          <w:sz w:val="24"/>
          <w:szCs w:val="24"/>
        </w:rPr>
      </w:pPr>
      <w:r>
        <w:rPr>
          <w:rFonts w:ascii="Times New Roman" w:hAnsi="Times New Roman" w:cs="Times New Roman"/>
          <w:sz w:val="24"/>
          <w:szCs w:val="24"/>
        </w:rPr>
        <w:lastRenderedPageBreak/>
        <w:t>In witness whereof, the undersigned, being duly authorised thereto by their respective Governments, have signed this Agreement.</w:t>
      </w:r>
    </w:p>
    <w:p w14:paraId="39058165" w14:textId="77777777" w:rsidR="00A4655B" w:rsidRDefault="00A4655B" w:rsidP="00016154">
      <w:pPr>
        <w:tabs>
          <w:tab w:val="left" w:pos="1348"/>
        </w:tabs>
        <w:jc w:val="both"/>
        <w:rPr>
          <w:rFonts w:ascii="Times New Roman" w:hAnsi="Times New Roman" w:cs="Times New Roman"/>
          <w:sz w:val="24"/>
          <w:szCs w:val="24"/>
        </w:rPr>
      </w:pPr>
    </w:p>
    <w:p w14:paraId="7B5402D0" w14:textId="387FF3E1" w:rsidR="00E46AD9" w:rsidRPr="00016154" w:rsidRDefault="00016154" w:rsidP="00016154">
      <w:pPr>
        <w:tabs>
          <w:tab w:val="left" w:pos="1348"/>
        </w:tabs>
        <w:jc w:val="both"/>
        <w:rPr>
          <w:rFonts w:ascii="Times New Roman" w:hAnsi="Times New Roman" w:cs="Times New Roman"/>
          <w:sz w:val="24"/>
          <w:szCs w:val="24"/>
          <w:lang w:val="en-US"/>
        </w:rPr>
      </w:pPr>
      <w:r w:rsidRPr="00016154">
        <w:rPr>
          <w:rFonts w:ascii="Times New Roman" w:hAnsi="Times New Roman" w:cs="Times New Roman"/>
          <w:sz w:val="24"/>
          <w:szCs w:val="24"/>
        </w:rPr>
        <w:t xml:space="preserve">Done at </w:t>
      </w:r>
      <w:r>
        <w:rPr>
          <w:rFonts w:ascii="Times New Roman" w:hAnsi="Times New Roman" w:cs="Times New Roman"/>
          <w:sz w:val="24"/>
          <w:szCs w:val="24"/>
        </w:rPr>
        <w:t>London</w:t>
      </w:r>
      <w:r w:rsidRPr="00016154">
        <w:rPr>
          <w:rFonts w:ascii="Times New Roman" w:hAnsi="Times New Roman" w:cs="Times New Roman"/>
          <w:sz w:val="24"/>
          <w:szCs w:val="24"/>
        </w:rPr>
        <w:t xml:space="preserve"> this _______ day of __________ 2019, in one original in English, which shall be deposited with the Depositary, who shall transmit certified copies to all the Parties.</w:t>
      </w:r>
    </w:p>
    <w:bookmarkEnd w:id="0"/>
    <w:bookmarkEnd w:id="4"/>
    <w:p w14:paraId="3DB2AC12" w14:textId="77777777" w:rsidR="00E17F3C" w:rsidRDefault="00E17F3C" w:rsidP="00E17F3C">
      <w:pPr>
        <w:tabs>
          <w:tab w:val="left" w:pos="1348"/>
        </w:tabs>
        <w:rPr>
          <w:rFonts w:ascii="Times New Roman" w:hAnsi="Times New Roman" w:cs="Times New Roman"/>
          <w:sz w:val="24"/>
          <w:szCs w:val="24"/>
          <w:lang w:val="en-US"/>
        </w:rPr>
      </w:pPr>
    </w:p>
    <w:p w14:paraId="39FD39CB" w14:textId="3B7C9CCA"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For Iceland:</w:t>
      </w:r>
    </w:p>
    <w:p w14:paraId="429EFF88" w14:textId="77777777" w:rsidR="00E17F3C" w:rsidRPr="001E3399" w:rsidRDefault="00E17F3C" w:rsidP="00E17F3C">
      <w:pPr>
        <w:tabs>
          <w:tab w:val="left" w:pos="1348"/>
        </w:tabs>
        <w:rPr>
          <w:rFonts w:ascii="Times New Roman" w:hAnsi="Times New Roman" w:cs="Times New Roman"/>
          <w:sz w:val="24"/>
          <w:szCs w:val="24"/>
          <w:lang w:val="en-US"/>
        </w:rPr>
      </w:pPr>
    </w:p>
    <w:p w14:paraId="68BDD5A0" w14:textId="77777777" w:rsidR="00E17F3C" w:rsidRPr="001E3399" w:rsidRDefault="00E17F3C" w:rsidP="00E17F3C">
      <w:pPr>
        <w:tabs>
          <w:tab w:val="left" w:pos="1348"/>
        </w:tabs>
        <w:rPr>
          <w:rFonts w:ascii="Times New Roman" w:hAnsi="Times New Roman" w:cs="Times New Roman"/>
          <w:sz w:val="24"/>
          <w:szCs w:val="24"/>
          <w:lang w:val="en-US"/>
        </w:rPr>
      </w:pPr>
    </w:p>
    <w:p w14:paraId="55B9576E" w14:textId="77777777"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w:t>
      </w:r>
    </w:p>
    <w:p w14:paraId="425BFDEA" w14:textId="77777777" w:rsidR="00E17F3C" w:rsidRDefault="00E17F3C" w:rsidP="00E17F3C">
      <w:pPr>
        <w:tabs>
          <w:tab w:val="left" w:pos="1348"/>
        </w:tabs>
        <w:rPr>
          <w:rFonts w:ascii="Times New Roman" w:hAnsi="Times New Roman" w:cs="Times New Roman"/>
          <w:sz w:val="24"/>
          <w:szCs w:val="24"/>
          <w:lang w:val="en-US"/>
        </w:rPr>
      </w:pPr>
    </w:p>
    <w:p w14:paraId="5E28C383" w14:textId="3697B472"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 xml:space="preserve">For the </w:t>
      </w:r>
      <w:r>
        <w:rPr>
          <w:rFonts w:ascii="Times New Roman" w:hAnsi="Times New Roman" w:cs="Times New Roman"/>
          <w:sz w:val="24"/>
          <w:szCs w:val="24"/>
          <w:lang w:val="en-US"/>
        </w:rPr>
        <w:t>Principality of Liechtenstein</w:t>
      </w:r>
      <w:r w:rsidRPr="001E3399">
        <w:rPr>
          <w:rFonts w:ascii="Times New Roman" w:hAnsi="Times New Roman" w:cs="Times New Roman"/>
          <w:sz w:val="24"/>
          <w:szCs w:val="24"/>
          <w:lang w:val="en-US"/>
        </w:rPr>
        <w:t>:</w:t>
      </w:r>
    </w:p>
    <w:p w14:paraId="5CE159B2" w14:textId="77777777" w:rsidR="00E17F3C" w:rsidRPr="001E3399" w:rsidRDefault="00E17F3C" w:rsidP="00E17F3C">
      <w:pPr>
        <w:tabs>
          <w:tab w:val="left" w:pos="1348"/>
        </w:tabs>
        <w:rPr>
          <w:rFonts w:ascii="Times New Roman" w:hAnsi="Times New Roman" w:cs="Times New Roman"/>
          <w:sz w:val="24"/>
          <w:szCs w:val="24"/>
          <w:lang w:val="en-US"/>
        </w:rPr>
      </w:pPr>
    </w:p>
    <w:p w14:paraId="4C3AEB16" w14:textId="77777777" w:rsidR="00E17F3C" w:rsidRPr="001E3399" w:rsidRDefault="00E17F3C" w:rsidP="00E17F3C">
      <w:pPr>
        <w:tabs>
          <w:tab w:val="left" w:pos="1348"/>
        </w:tabs>
        <w:rPr>
          <w:rFonts w:ascii="Times New Roman" w:hAnsi="Times New Roman" w:cs="Times New Roman"/>
          <w:sz w:val="24"/>
          <w:szCs w:val="24"/>
          <w:lang w:val="en-US"/>
        </w:rPr>
      </w:pPr>
    </w:p>
    <w:p w14:paraId="0B599AA4" w14:textId="77777777"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w:t>
      </w:r>
    </w:p>
    <w:p w14:paraId="078E2B6C" w14:textId="77777777" w:rsidR="00E17F3C" w:rsidRPr="001E3399" w:rsidRDefault="00E17F3C" w:rsidP="00E17F3C">
      <w:pPr>
        <w:tabs>
          <w:tab w:val="left" w:pos="1348"/>
        </w:tabs>
        <w:rPr>
          <w:rFonts w:ascii="Times New Roman" w:hAnsi="Times New Roman" w:cs="Times New Roman"/>
          <w:sz w:val="24"/>
          <w:szCs w:val="24"/>
          <w:lang w:val="en-US"/>
        </w:rPr>
      </w:pPr>
    </w:p>
    <w:p w14:paraId="7424774B" w14:textId="74F242B1"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For the Kingdom of Norway:</w:t>
      </w:r>
    </w:p>
    <w:p w14:paraId="360166C4" w14:textId="77777777" w:rsidR="00E17F3C" w:rsidRPr="001E3399" w:rsidRDefault="00E17F3C" w:rsidP="00E17F3C">
      <w:pPr>
        <w:tabs>
          <w:tab w:val="left" w:pos="1348"/>
        </w:tabs>
        <w:rPr>
          <w:rFonts w:ascii="Times New Roman" w:hAnsi="Times New Roman" w:cs="Times New Roman"/>
          <w:sz w:val="24"/>
          <w:szCs w:val="24"/>
          <w:lang w:val="en-US"/>
        </w:rPr>
      </w:pPr>
    </w:p>
    <w:p w14:paraId="6ED0440B" w14:textId="77777777" w:rsidR="00E17F3C" w:rsidRPr="001E3399" w:rsidRDefault="00E17F3C" w:rsidP="00E17F3C">
      <w:pPr>
        <w:tabs>
          <w:tab w:val="left" w:pos="1348"/>
        </w:tabs>
        <w:rPr>
          <w:rFonts w:ascii="Times New Roman" w:hAnsi="Times New Roman" w:cs="Times New Roman"/>
          <w:sz w:val="24"/>
          <w:szCs w:val="24"/>
          <w:lang w:val="en-US"/>
        </w:rPr>
      </w:pPr>
    </w:p>
    <w:p w14:paraId="46CF47D7" w14:textId="77777777"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w:t>
      </w:r>
    </w:p>
    <w:p w14:paraId="1903E809" w14:textId="77777777" w:rsidR="00E17F3C" w:rsidRPr="001E3399" w:rsidRDefault="00E17F3C" w:rsidP="00E17F3C">
      <w:pPr>
        <w:tabs>
          <w:tab w:val="left" w:pos="1348"/>
        </w:tabs>
        <w:rPr>
          <w:rFonts w:ascii="Times New Roman" w:hAnsi="Times New Roman" w:cs="Times New Roman"/>
          <w:sz w:val="24"/>
          <w:szCs w:val="24"/>
          <w:lang w:val="en-US"/>
        </w:rPr>
      </w:pPr>
    </w:p>
    <w:p w14:paraId="45E96E72" w14:textId="0CF572DF"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For the United Kingdom of Great Britain and Northern Ireland:</w:t>
      </w:r>
    </w:p>
    <w:p w14:paraId="273EE8B4" w14:textId="77777777" w:rsidR="00E17F3C" w:rsidRPr="001E3399" w:rsidRDefault="00E17F3C" w:rsidP="00E17F3C">
      <w:pPr>
        <w:tabs>
          <w:tab w:val="left" w:pos="1348"/>
        </w:tabs>
        <w:rPr>
          <w:rFonts w:ascii="Times New Roman" w:hAnsi="Times New Roman" w:cs="Times New Roman"/>
          <w:sz w:val="24"/>
          <w:szCs w:val="24"/>
          <w:lang w:val="en-US"/>
        </w:rPr>
      </w:pPr>
    </w:p>
    <w:p w14:paraId="3371FA56" w14:textId="77777777" w:rsidR="00E17F3C" w:rsidRPr="001E3399" w:rsidRDefault="00E17F3C" w:rsidP="00E17F3C">
      <w:pPr>
        <w:tabs>
          <w:tab w:val="left" w:pos="1348"/>
        </w:tabs>
        <w:rPr>
          <w:rFonts w:ascii="Times New Roman" w:hAnsi="Times New Roman" w:cs="Times New Roman"/>
          <w:sz w:val="24"/>
          <w:szCs w:val="24"/>
          <w:lang w:val="en-US"/>
        </w:rPr>
      </w:pPr>
    </w:p>
    <w:p w14:paraId="369D90E1" w14:textId="15F742F4" w:rsidR="00E17F3C" w:rsidRPr="001E3399" w:rsidRDefault="00E17F3C" w:rsidP="00E17F3C">
      <w:pPr>
        <w:tabs>
          <w:tab w:val="left" w:pos="1348"/>
        </w:tabs>
        <w:rPr>
          <w:rFonts w:ascii="Times New Roman" w:hAnsi="Times New Roman" w:cs="Times New Roman"/>
          <w:sz w:val="24"/>
          <w:szCs w:val="24"/>
          <w:lang w:val="en-US"/>
        </w:rPr>
      </w:pPr>
      <w:r w:rsidRPr="001E3399">
        <w:rPr>
          <w:rFonts w:ascii="Times New Roman" w:hAnsi="Times New Roman" w:cs="Times New Roman"/>
          <w:sz w:val="24"/>
          <w:szCs w:val="24"/>
          <w:lang w:val="en-US"/>
        </w:rPr>
        <w:t>………………………………………………………</w:t>
      </w:r>
      <w:r w:rsidR="009252CD">
        <w:rPr>
          <w:rFonts w:ascii="Times New Roman" w:hAnsi="Times New Roman" w:cs="Times New Roman"/>
          <w:sz w:val="24"/>
          <w:szCs w:val="24"/>
          <w:lang w:val="en-US"/>
        </w:rPr>
        <w:t>.</w:t>
      </w:r>
    </w:p>
    <w:p w14:paraId="55CBE732" w14:textId="77777777" w:rsidR="00E17F3C" w:rsidRPr="001E3399" w:rsidRDefault="00E17F3C" w:rsidP="00E17F3C">
      <w:pPr>
        <w:tabs>
          <w:tab w:val="left" w:pos="1348"/>
        </w:tabs>
        <w:rPr>
          <w:rFonts w:ascii="Times New Roman" w:hAnsi="Times New Roman" w:cs="Times New Roman"/>
          <w:sz w:val="24"/>
          <w:szCs w:val="24"/>
          <w:lang w:val="en-US"/>
        </w:rPr>
      </w:pPr>
    </w:p>
    <w:p w14:paraId="60FCD774" w14:textId="01291D34" w:rsidR="00795DCD" w:rsidRPr="0090635D" w:rsidRDefault="00795DCD" w:rsidP="00E17F3C">
      <w:pPr>
        <w:rPr>
          <w:rFonts w:ascii="Times New Roman" w:hAnsi="Times New Roman" w:cs="Times New Roman"/>
          <w:sz w:val="24"/>
          <w:szCs w:val="24"/>
        </w:rPr>
      </w:pPr>
      <w:r w:rsidRPr="0090635D">
        <w:rPr>
          <w:rFonts w:ascii="Times New Roman" w:hAnsi="Times New Roman" w:cs="Times New Roman"/>
          <w:sz w:val="24"/>
          <w:szCs w:val="24"/>
        </w:rPr>
        <w:br w:type="page"/>
      </w:r>
    </w:p>
    <w:p w14:paraId="598D5AE2" w14:textId="77777777" w:rsidR="001F22B7" w:rsidRPr="0090635D" w:rsidRDefault="001F22B7" w:rsidP="001F22B7">
      <w:pPr>
        <w:jc w:val="center"/>
        <w:rPr>
          <w:rFonts w:ascii="Times New Roman" w:hAnsi="Times New Roman" w:cs="Times New Roman"/>
          <w:sz w:val="24"/>
          <w:szCs w:val="24"/>
        </w:rPr>
      </w:pPr>
      <w:r w:rsidRPr="0090635D">
        <w:rPr>
          <w:rFonts w:ascii="Times New Roman" w:hAnsi="Times New Roman" w:cs="Times New Roman"/>
          <w:sz w:val="24"/>
          <w:szCs w:val="24"/>
        </w:rPr>
        <w:lastRenderedPageBreak/>
        <w:t>ANNEXES</w:t>
      </w:r>
      <w:r w:rsidRPr="0090635D">
        <w:rPr>
          <w:rFonts w:ascii="Times New Roman" w:hAnsi="Times New Roman" w:cs="Times New Roman"/>
          <w:sz w:val="24"/>
          <w:szCs w:val="24"/>
        </w:rPr>
        <w:br w:type="page"/>
      </w:r>
      <w:bookmarkStart w:id="5" w:name="_gjdgxs" w:colFirst="0" w:colLast="0"/>
      <w:bookmarkEnd w:id="5"/>
      <w:r w:rsidRPr="0090635D">
        <w:rPr>
          <w:rFonts w:ascii="Times New Roman" w:hAnsi="Times New Roman" w:cs="Times New Roman"/>
          <w:b/>
          <w:sz w:val="24"/>
          <w:szCs w:val="24"/>
        </w:rPr>
        <w:lastRenderedPageBreak/>
        <w:t>Annex I</w:t>
      </w:r>
      <w:r w:rsidRPr="0090635D">
        <w:rPr>
          <w:rFonts w:ascii="Times New Roman" w:hAnsi="Times New Roman" w:cs="Times New Roman"/>
          <w:b/>
          <w:sz w:val="24"/>
          <w:szCs w:val="24"/>
        </w:rPr>
        <w:br/>
      </w:r>
      <w:r w:rsidRPr="0090635D">
        <w:rPr>
          <w:rFonts w:ascii="Times New Roman" w:hAnsi="Times New Roman" w:cs="Times New Roman"/>
          <w:i/>
          <w:sz w:val="24"/>
          <w:szCs w:val="24"/>
        </w:rPr>
        <w:t>Social security coordination</w:t>
      </w:r>
      <w:r w:rsidRPr="0090635D">
        <w:rPr>
          <w:rFonts w:ascii="Times New Roman" w:hAnsi="Times New Roman" w:cs="Times New Roman"/>
          <w:sz w:val="24"/>
          <w:szCs w:val="24"/>
        </w:rPr>
        <w:t xml:space="preserve"> </w:t>
      </w:r>
    </w:p>
    <w:p w14:paraId="1EE47E2C" w14:textId="77777777" w:rsidR="001F22B7" w:rsidRPr="0090635D" w:rsidRDefault="001F22B7" w:rsidP="001F22B7">
      <w:pPr>
        <w:spacing w:line="23" w:lineRule="atLeast"/>
        <w:rPr>
          <w:rFonts w:ascii="Times New Roman" w:hAnsi="Times New Roman" w:cs="Times New Roman"/>
          <w:b/>
          <w:sz w:val="24"/>
          <w:szCs w:val="24"/>
        </w:rPr>
      </w:pPr>
      <w:r w:rsidRPr="0090635D">
        <w:rPr>
          <w:rFonts w:ascii="Times New Roman" w:hAnsi="Times New Roman" w:cs="Times New Roman"/>
          <w:b/>
          <w:sz w:val="24"/>
          <w:szCs w:val="24"/>
        </w:rPr>
        <w:t>Part I</w:t>
      </w:r>
      <w:r w:rsidRPr="0090635D">
        <w:rPr>
          <w:rFonts w:ascii="Times New Roman" w:hAnsi="Times New Roman" w:cs="Times New Roman"/>
          <w:b/>
          <w:sz w:val="24"/>
          <w:szCs w:val="24"/>
        </w:rPr>
        <w:br/>
        <w:t>Decisions and Recommendations of the Administrative Commission</w:t>
      </w:r>
    </w:p>
    <w:p w14:paraId="3EC9314E"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Applicable legislation (A series):</w:t>
      </w:r>
    </w:p>
    <w:p w14:paraId="47755693" w14:textId="24D47451"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A1 of 12 June 2009 concerning the establishment of a dialogue and conciliation procedure concerning the validity of documents, the determination of the applicable legislation and the provisions of benefits under Regulation (EC) No 883/2004 of the European Parliament and of the Council</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p.1</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7B872C0D" w14:textId="057F1B93"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A2 of 12 June 2009 concerning the interpretation of Article 12 of Regulation (EC) No 883/2004 of the European Parliament and of the Council on the legislation applicable to posted workers and self-employed workers temporarily working outside the competent State</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5</w:t>
      </w:r>
      <w:r w:rsidRPr="0090635D">
        <w:rPr>
          <w:rFonts w:ascii="Times New Roman" w:hAnsi="Times New Roman" w:cs="Times New Roman"/>
          <w:noProof/>
          <w:sz w:val="24"/>
          <w:szCs w:val="24"/>
        </w:rPr>
        <w:t>);</w:t>
      </w:r>
    </w:p>
    <w:p w14:paraId="0BB1E916" w14:textId="78518933"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A3 of 17 December 2009 concerning the aggregation of uninterrupted posting periods completed under the Council Regulation (EEC) No 1408/71 and Regulation (EC) No 883/2004 of the European Parliament and of the Council</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149, 08</w:t>
      </w:r>
      <w:r w:rsidRPr="0090635D">
        <w:rPr>
          <w:rFonts w:ascii="Times New Roman" w:hAnsi="Times New Roman" w:cs="Times New Roman"/>
          <w:noProof/>
          <w:sz w:val="24"/>
          <w:szCs w:val="24"/>
        </w:rPr>
        <w:t>.6.</w:t>
      </w:r>
      <w:r w:rsidRPr="0090635D">
        <w:rPr>
          <w:rFonts w:ascii="Times New Roman" w:hAnsi="Times New Roman" w:cs="Times New Roman"/>
          <w:sz w:val="24"/>
          <w:szCs w:val="24"/>
        </w:rPr>
        <w:t>2010, p. 3</w:t>
      </w:r>
      <w:r w:rsidRPr="0090635D">
        <w:rPr>
          <w:rFonts w:ascii="Times New Roman" w:hAnsi="Times New Roman" w:cs="Times New Roman"/>
          <w:noProof/>
          <w:sz w:val="24"/>
          <w:szCs w:val="24"/>
        </w:rPr>
        <w:t>).</w:t>
      </w:r>
    </w:p>
    <w:p w14:paraId="35A4F774" w14:textId="77777777" w:rsidR="00E913CD" w:rsidRDefault="00E913CD" w:rsidP="001F22B7">
      <w:pPr>
        <w:spacing w:line="23" w:lineRule="atLeast"/>
        <w:jc w:val="both"/>
        <w:rPr>
          <w:rFonts w:ascii="Times New Roman" w:hAnsi="Times New Roman" w:cs="Times New Roman"/>
          <w:sz w:val="24"/>
          <w:szCs w:val="24"/>
        </w:rPr>
      </w:pPr>
    </w:p>
    <w:p w14:paraId="434795EF"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Electronic Data Exchange (E series):</w:t>
      </w:r>
    </w:p>
    <w:p w14:paraId="2C4FBA5B" w14:textId="77777777" w:rsidR="00FD331C" w:rsidRPr="0090635D" w:rsidRDefault="001F22B7" w:rsidP="001F22B7">
      <w:pPr>
        <w:spacing w:line="23" w:lineRule="atLeast"/>
        <w:ind w:left="720" w:hanging="720"/>
        <w:jc w:val="both"/>
        <w:rPr>
          <w:rFonts w:ascii="Times New Roman" w:hAnsi="Times New Roman" w:cs="Times New Roman"/>
          <w:noProof/>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00FD331C" w:rsidRPr="0090635D">
        <w:rPr>
          <w:rFonts w:ascii="Times New Roman" w:hAnsi="Times New Roman" w:cs="Times New Roman"/>
          <w:sz w:val="24"/>
          <w:szCs w:val="24"/>
        </w:rPr>
        <w:t>Decision E1 of 12 June 2009 concerning the practical arrangements for the transitional period for the data exchange via electronic means referred to in Article 4 of Regulation (EC) No 987/2009 of the European Parliament and of the Council (OJ C 106, 24.4.2010, p. 9);</w:t>
      </w:r>
    </w:p>
    <w:p w14:paraId="09AD084F" w14:textId="6B096F92" w:rsidR="001F22B7" w:rsidRPr="0090635D" w:rsidRDefault="00FD331C"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sz w:val="24"/>
          <w:szCs w:val="24"/>
        </w:rPr>
        <w:t>-</w:t>
      </w:r>
      <w:r w:rsidRPr="0090635D">
        <w:rPr>
          <w:rFonts w:ascii="Times New Roman" w:hAnsi="Times New Roman" w:cs="Times New Roman"/>
          <w:sz w:val="24"/>
          <w:szCs w:val="24"/>
        </w:rPr>
        <w:tab/>
      </w:r>
      <w:r w:rsidR="001F22B7" w:rsidRPr="0090635D">
        <w:rPr>
          <w:rFonts w:ascii="Times New Roman" w:hAnsi="Times New Roman" w:cs="Times New Roman"/>
          <w:sz w:val="24"/>
          <w:szCs w:val="24"/>
        </w:rPr>
        <w:t>Decision E2 of 3 March 2010 concerning the establishment of a change management procedure applying to details of the bodies defined in Article 1 of Regulation (EC) No 883/2004 of the European Parliament and of the Council which are listed in the electronic directory which is an inherent part of EESSI</w:t>
      </w:r>
      <w:r w:rsidR="001F22B7" w:rsidRPr="0090635D">
        <w:rPr>
          <w:rFonts w:ascii="Times New Roman" w:hAnsi="Times New Roman" w:cs="Times New Roman"/>
          <w:noProof/>
          <w:sz w:val="24"/>
          <w:szCs w:val="24"/>
        </w:rPr>
        <w:t xml:space="preserve"> (OJ</w:t>
      </w:r>
      <w:r w:rsidR="001F22B7" w:rsidRPr="0090635D">
        <w:rPr>
          <w:rFonts w:ascii="Times New Roman" w:hAnsi="Times New Roman" w:cs="Times New Roman"/>
          <w:sz w:val="24"/>
          <w:szCs w:val="24"/>
        </w:rPr>
        <w:t xml:space="preserve"> C 187, 10</w:t>
      </w:r>
      <w:r w:rsidR="001F22B7" w:rsidRPr="0090635D">
        <w:rPr>
          <w:rFonts w:ascii="Times New Roman" w:hAnsi="Times New Roman" w:cs="Times New Roman"/>
          <w:noProof/>
          <w:sz w:val="24"/>
          <w:szCs w:val="24"/>
        </w:rPr>
        <w:t>.7.</w:t>
      </w:r>
      <w:r w:rsidR="001F22B7" w:rsidRPr="0090635D">
        <w:rPr>
          <w:rFonts w:ascii="Times New Roman" w:hAnsi="Times New Roman" w:cs="Times New Roman"/>
          <w:sz w:val="24"/>
          <w:szCs w:val="24"/>
        </w:rPr>
        <w:t>2010, p. 5</w:t>
      </w:r>
      <w:r w:rsidR="001F22B7" w:rsidRPr="0090635D">
        <w:rPr>
          <w:rFonts w:ascii="Times New Roman" w:hAnsi="Times New Roman" w:cs="Times New Roman"/>
          <w:noProof/>
          <w:sz w:val="24"/>
          <w:szCs w:val="24"/>
        </w:rPr>
        <w:t>);</w:t>
      </w:r>
    </w:p>
    <w:p w14:paraId="4E246A9B" w14:textId="640A329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E4 of 13 March 2014 concerning the transitional period as defined in Article 95 of Regulation (EC) No 987/2009 of the European Parliament and of the Council</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152, 20</w:t>
      </w:r>
      <w:r w:rsidRPr="0090635D">
        <w:rPr>
          <w:rFonts w:ascii="Times New Roman" w:hAnsi="Times New Roman" w:cs="Times New Roman"/>
          <w:noProof/>
          <w:sz w:val="24"/>
          <w:szCs w:val="24"/>
        </w:rPr>
        <w:t>.5.</w:t>
      </w:r>
      <w:r w:rsidRPr="0090635D">
        <w:rPr>
          <w:rFonts w:ascii="Times New Roman" w:hAnsi="Times New Roman" w:cs="Times New Roman"/>
          <w:sz w:val="24"/>
          <w:szCs w:val="24"/>
        </w:rPr>
        <w:t>2014, p. 21</w:t>
      </w:r>
      <w:r w:rsidRPr="0090635D">
        <w:rPr>
          <w:rFonts w:ascii="Times New Roman" w:hAnsi="Times New Roman" w:cs="Times New Roman"/>
          <w:noProof/>
          <w:sz w:val="24"/>
          <w:szCs w:val="24"/>
        </w:rPr>
        <w:t>);</w:t>
      </w:r>
    </w:p>
    <w:p w14:paraId="661AA714" w14:textId="77777777" w:rsidR="001F22B7" w:rsidRPr="0090635D" w:rsidRDefault="001F22B7" w:rsidP="001F22B7">
      <w:pPr>
        <w:spacing w:line="23" w:lineRule="atLeast"/>
        <w:ind w:left="720" w:hanging="720"/>
        <w:jc w:val="both"/>
        <w:rPr>
          <w:rFonts w:ascii="Times New Roman" w:hAnsi="Times New Roman" w:cs="Times New Roman"/>
          <w:sz w:val="24"/>
          <w:szCs w:val="24"/>
        </w:rPr>
      </w:pPr>
    </w:p>
    <w:p w14:paraId="2788A440"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Family benefits (F series</w:t>
      </w:r>
      <w:r w:rsidRPr="0090635D">
        <w:rPr>
          <w:rFonts w:ascii="Times New Roman" w:hAnsi="Times New Roman" w:cs="Times New Roman"/>
          <w:noProof/>
          <w:sz w:val="24"/>
          <w:szCs w:val="24"/>
        </w:rPr>
        <w:t>):</w:t>
      </w:r>
    </w:p>
    <w:p w14:paraId="4011FA00" w14:textId="7643C31D"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F1 of 12 June 2009 concerning the interpretation of Article 68 of Regulation (EC) No 883/2004 of the European Parliament and of the Council relating to priority rules in the event of overlapping of family benefits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11</w:t>
      </w:r>
      <w:r w:rsidRPr="0090635D">
        <w:rPr>
          <w:rFonts w:ascii="Times New Roman" w:hAnsi="Times New Roman" w:cs="Times New Roman"/>
          <w:noProof/>
          <w:sz w:val="24"/>
          <w:szCs w:val="24"/>
        </w:rPr>
        <w:t>);</w:t>
      </w:r>
    </w:p>
    <w:p w14:paraId="0CB0A82C" w14:textId="20A11DD5"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F2 of 23 June 2015 concerning the exchange of data between institutions for the purpose of granting family benefits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52, 11</w:t>
      </w:r>
      <w:r w:rsidRPr="0090635D">
        <w:rPr>
          <w:rFonts w:ascii="Times New Roman" w:hAnsi="Times New Roman" w:cs="Times New Roman"/>
          <w:noProof/>
          <w:sz w:val="24"/>
          <w:szCs w:val="24"/>
        </w:rPr>
        <w:t>.</w:t>
      </w:r>
      <w:r w:rsidRPr="0090635D">
        <w:rPr>
          <w:rFonts w:ascii="Times New Roman" w:hAnsi="Times New Roman" w:cs="Times New Roman"/>
          <w:sz w:val="24"/>
          <w:szCs w:val="24"/>
        </w:rPr>
        <w:t>2</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2016, </w:t>
      </w:r>
      <w:r w:rsidRPr="0090635D">
        <w:rPr>
          <w:rFonts w:ascii="Times New Roman" w:hAnsi="Times New Roman" w:cs="Times New Roman"/>
          <w:noProof/>
          <w:sz w:val="24"/>
          <w:szCs w:val="24"/>
        </w:rPr>
        <w:t>p. 11).</w:t>
      </w:r>
    </w:p>
    <w:p w14:paraId="70304F1D"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Horizontal issues (H series</w:t>
      </w:r>
      <w:r w:rsidRPr="0090635D">
        <w:rPr>
          <w:rFonts w:ascii="Times New Roman" w:hAnsi="Times New Roman" w:cs="Times New Roman"/>
          <w:noProof/>
          <w:sz w:val="24"/>
          <w:szCs w:val="24"/>
        </w:rPr>
        <w:t>):</w:t>
      </w:r>
    </w:p>
    <w:p w14:paraId="0857EF0B" w14:textId="6002363D"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lastRenderedPageBreak/>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H1 of 12 June 2009 concerning the framework for the transition from Council Regulations (EEC) No 1408/71 and (EEC) No 574/72 to Regulations (EC) No 883/2004 and (EC) No 987/2009 of the European Parliament and of the Council and the application of Decisions and Recommendations of the Administrative Commission for the coordination of social security systems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13-</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307A34DD" w14:textId="77777777" w:rsidR="00FD331C" w:rsidRPr="0090635D" w:rsidRDefault="001F22B7" w:rsidP="001F22B7">
      <w:pPr>
        <w:spacing w:line="23" w:lineRule="atLeast"/>
        <w:ind w:left="720" w:hanging="720"/>
        <w:jc w:val="both"/>
        <w:rPr>
          <w:rFonts w:ascii="Times New Roman" w:hAnsi="Times New Roman" w:cs="Times New Roman"/>
          <w:noProof/>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00FD331C" w:rsidRPr="0090635D">
        <w:rPr>
          <w:rFonts w:ascii="Times New Roman" w:hAnsi="Times New Roman" w:cs="Times New Roman"/>
          <w:sz w:val="24"/>
          <w:szCs w:val="24"/>
        </w:rPr>
        <w:t>Decision H2 of 12 June 2009 concerning the methods of operation and the composition of the Technical Commission for data processing of the Administrative Commission for the coordination of social security systems (OJ C 106, 24.4.2010, p. 17);</w:t>
      </w:r>
    </w:p>
    <w:p w14:paraId="5B4AE125" w14:textId="4FE7B566" w:rsidR="001F22B7" w:rsidRPr="0090635D" w:rsidRDefault="00FD331C"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sz w:val="24"/>
          <w:szCs w:val="24"/>
        </w:rPr>
        <w:t>-</w:t>
      </w:r>
      <w:r w:rsidRPr="0090635D">
        <w:rPr>
          <w:rFonts w:ascii="Times New Roman" w:hAnsi="Times New Roman" w:cs="Times New Roman"/>
          <w:sz w:val="24"/>
          <w:szCs w:val="24"/>
        </w:rPr>
        <w:tab/>
      </w:r>
      <w:r w:rsidR="001F22B7" w:rsidRPr="0090635D">
        <w:rPr>
          <w:rFonts w:ascii="Times New Roman" w:hAnsi="Times New Roman" w:cs="Times New Roman"/>
          <w:sz w:val="24"/>
          <w:szCs w:val="24"/>
        </w:rPr>
        <w:t>Decision H3 of 15 October 2009 concerning the date to be taken into consideration for determining the rates of conversion referred to in Article 90 of Regulation (EC) No 987/2009 of the European Parliament and of the Council</w:t>
      </w:r>
      <w:r w:rsidR="001F22B7" w:rsidRPr="0090635D">
        <w:rPr>
          <w:rFonts w:ascii="Times New Roman" w:hAnsi="Times New Roman" w:cs="Times New Roman"/>
          <w:noProof/>
          <w:sz w:val="24"/>
          <w:szCs w:val="24"/>
        </w:rPr>
        <w:t xml:space="preserve"> (OJ</w:t>
      </w:r>
      <w:r w:rsidR="001F22B7" w:rsidRPr="0090635D">
        <w:rPr>
          <w:rFonts w:ascii="Times New Roman" w:hAnsi="Times New Roman" w:cs="Times New Roman"/>
          <w:sz w:val="24"/>
          <w:szCs w:val="24"/>
        </w:rPr>
        <w:t xml:space="preserve"> C 106, 24</w:t>
      </w:r>
      <w:r w:rsidR="001F22B7" w:rsidRPr="0090635D">
        <w:rPr>
          <w:rFonts w:ascii="Times New Roman" w:hAnsi="Times New Roman" w:cs="Times New Roman"/>
          <w:noProof/>
          <w:sz w:val="24"/>
          <w:szCs w:val="24"/>
        </w:rPr>
        <w:t>.4.</w:t>
      </w:r>
      <w:r w:rsidR="001F22B7" w:rsidRPr="0090635D">
        <w:rPr>
          <w:rFonts w:ascii="Times New Roman" w:hAnsi="Times New Roman" w:cs="Times New Roman"/>
          <w:sz w:val="24"/>
          <w:szCs w:val="24"/>
        </w:rPr>
        <w:t>2010, p. 56</w:t>
      </w:r>
      <w:r w:rsidR="001F22B7" w:rsidRPr="0090635D">
        <w:rPr>
          <w:rFonts w:ascii="Times New Roman" w:hAnsi="Times New Roman" w:cs="Times New Roman"/>
          <w:noProof/>
          <w:sz w:val="24"/>
          <w:szCs w:val="24"/>
        </w:rPr>
        <w:t>);</w:t>
      </w:r>
    </w:p>
    <w:p w14:paraId="62AC20A1" w14:textId="0726F1D6"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H4 of 22 December 2009 concerning the composition and working methods of the Audit Board of the Administrative Commission for the Coordination of Social Security Systems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107, 27</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3</w:t>
      </w:r>
      <w:r w:rsidRPr="0090635D">
        <w:rPr>
          <w:rFonts w:ascii="Times New Roman" w:hAnsi="Times New Roman" w:cs="Times New Roman"/>
          <w:noProof/>
          <w:sz w:val="24"/>
          <w:szCs w:val="24"/>
        </w:rPr>
        <w:t>);</w:t>
      </w:r>
    </w:p>
    <w:p w14:paraId="006CB8AD" w14:textId="7C1841CE"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H5 of 18 March 2010 concerning cooperation on combating fraud and error within the framework of Council Regulation (EC) No 883/2004 and Regulation (EC) No 987/2009 of the European Parliament and of the Council on the coordination of social security systems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149, </w:t>
      </w:r>
      <w:r w:rsidRPr="0090635D">
        <w:rPr>
          <w:rFonts w:ascii="Times New Roman" w:hAnsi="Times New Roman" w:cs="Times New Roman"/>
          <w:noProof/>
          <w:sz w:val="24"/>
          <w:szCs w:val="24"/>
        </w:rPr>
        <w:t>8.4.</w:t>
      </w:r>
      <w:r w:rsidRPr="0090635D">
        <w:rPr>
          <w:rFonts w:ascii="Times New Roman" w:hAnsi="Times New Roman" w:cs="Times New Roman"/>
          <w:sz w:val="24"/>
          <w:szCs w:val="24"/>
        </w:rPr>
        <w:t>2010, p. 5</w:t>
      </w:r>
      <w:r w:rsidRPr="0090635D">
        <w:rPr>
          <w:rFonts w:ascii="Times New Roman" w:hAnsi="Times New Roman" w:cs="Times New Roman"/>
          <w:noProof/>
          <w:sz w:val="24"/>
          <w:szCs w:val="24"/>
        </w:rPr>
        <w:t>);</w:t>
      </w:r>
    </w:p>
    <w:p w14:paraId="65F585CF" w14:textId="49A17C56"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H6 of 16 December 2010 concerning the application of certain principles regarding the aggregation of periods under Article 6 of Regulation (EC) No 883/2004 on the coordination of social security systems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45, 12</w:t>
      </w:r>
      <w:r w:rsidRPr="0090635D">
        <w:rPr>
          <w:rFonts w:ascii="Times New Roman" w:hAnsi="Times New Roman" w:cs="Times New Roman"/>
          <w:noProof/>
          <w:sz w:val="24"/>
          <w:szCs w:val="24"/>
        </w:rPr>
        <w:t>.2.</w:t>
      </w:r>
      <w:r w:rsidRPr="0090635D">
        <w:rPr>
          <w:rFonts w:ascii="Times New Roman" w:hAnsi="Times New Roman" w:cs="Times New Roman"/>
          <w:sz w:val="24"/>
          <w:szCs w:val="24"/>
        </w:rPr>
        <w:t>2011, p. 5</w:t>
      </w:r>
      <w:r w:rsidRPr="0090635D">
        <w:rPr>
          <w:rFonts w:ascii="Times New Roman" w:hAnsi="Times New Roman" w:cs="Times New Roman"/>
          <w:noProof/>
          <w:sz w:val="24"/>
          <w:szCs w:val="24"/>
        </w:rPr>
        <w:t>);</w:t>
      </w:r>
    </w:p>
    <w:p w14:paraId="171B428D"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H7 of 25 June 2015 on the revision of Decision H3 concerning the date to be taken into consideration for determining the rates of conversion referred to in Article 90 of Regulation (EC) No 987/2009 of the European Parliament and of the Council on the coordination of social security systems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52, 11</w:t>
      </w:r>
      <w:r w:rsidRPr="0090635D">
        <w:rPr>
          <w:rFonts w:ascii="Times New Roman" w:hAnsi="Times New Roman" w:cs="Times New Roman"/>
          <w:noProof/>
          <w:sz w:val="24"/>
          <w:szCs w:val="24"/>
        </w:rPr>
        <w:t>.</w:t>
      </w:r>
      <w:r w:rsidRPr="0090635D">
        <w:rPr>
          <w:rFonts w:ascii="Times New Roman" w:hAnsi="Times New Roman" w:cs="Times New Roman"/>
          <w:sz w:val="24"/>
          <w:szCs w:val="24"/>
        </w:rPr>
        <w:t>2</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2016, </w:t>
      </w:r>
      <w:r w:rsidRPr="0090635D">
        <w:rPr>
          <w:rFonts w:ascii="Times New Roman" w:hAnsi="Times New Roman" w:cs="Times New Roman"/>
          <w:noProof/>
          <w:sz w:val="24"/>
          <w:szCs w:val="24"/>
        </w:rPr>
        <w:t>p. 13);</w:t>
      </w:r>
    </w:p>
    <w:p w14:paraId="0BD4CCD4" w14:textId="2D070957" w:rsidR="001F22B7" w:rsidRPr="0090635D" w:rsidRDefault="001F22B7" w:rsidP="001F22B7">
      <w:pPr>
        <w:spacing w:line="23" w:lineRule="atLeast"/>
        <w:ind w:left="720" w:hanging="720"/>
        <w:jc w:val="both"/>
        <w:rPr>
          <w:rFonts w:ascii="Times New Roman" w:hAnsi="Times New Roman" w:cs="Times New Roman"/>
          <w:sz w:val="24"/>
          <w:szCs w:val="24"/>
        </w:rPr>
      </w:pPr>
    </w:p>
    <w:p w14:paraId="7DC29DEE" w14:textId="77777777" w:rsidR="001F22B7" w:rsidRPr="0090635D" w:rsidRDefault="001F22B7" w:rsidP="001F22B7">
      <w:pPr>
        <w:keepNext/>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Pensions (P series</w:t>
      </w:r>
      <w:r w:rsidRPr="0090635D">
        <w:rPr>
          <w:rFonts w:ascii="Times New Roman" w:hAnsi="Times New Roman" w:cs="Times New Roman"/>
          <w:noProof/>
          <w:sz w:val="24"/>
          <w:szCs w:val="24"/>
        </w:rPr>
        <w:t>):</w:t>
      </w:r>
    </w:p>
    <w:p w14:paraId="2E31A727" w14:textId="4157ED42" w:rsidR="001F22B7" w:rsidRPr="0090635D" w:rsidRDefault="001F22B7" w:rsidP="001F22B7">
      <w:pPr>
        <w:spacing w:line="23" w:lineRule="atLeast"/>
        <w:ind w:left="720" w:hanging="720"/>
        <w:jc w:val="both"/>
        <w:rPr>
          <w:rFonts w:ascii="Times New Roman" w:hAnsi="Times New Roman" w:cs="Times New Roman"/>
          <w:noProof/>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P1 of 12 June 2009 on the interpretation of Articles 50(4), 58 and 87(5) of Regulation (EC) No 883/2004 of the European Parliament and of the Council for the award of invalidity, old-age and survivors’ benefits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21</w:t>
      </w:r>
      <w:r w:rsidRPr="0090635D">
        <w:rPr>
          <w:rFonts w:ascii="Times New Roman" w:hAnsi="Times New Roman" w:cs="Times New Roman"/>
          <w:noProof/>
          <w:sz w:val="24"/>
          <w:szCs w:val="24"/>
        </w:rPr>
        <w:t>).</w:t>
      </w:r>
    </w:p>
    <w:p w14:paraId="467E50B7" w14:textId="51F5BC93" w:rsidR="00E913CD" w:rsidRDefault="00FD331C" w:rsidP="00AA20F3">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Recommendation P1 of 12 June 2009 concerning the Gottardo judgment, according to which the advantages enjoyed by a State's own nationals under a bilateral convention on social security with a non-member country must also be granted to workers who are nationals of other Member States (OJ C 106, 24.4.2010, p. 47)</w:t>
      </w:r>
    </w:p>
    <w:p w14:paraId="2F8DE20E" w14:textId="77777777" w:rsidR="00AA20F3" w:rsidRDefault="00AA20F3" w:rsidP="001F22B7">
      <w:pPr>
        <w:spacing w:line="23" w:lineRule="atLeast"/>
        <w:jc w:val="both"/>
        <w:rPr>
          <w:rFonts w:ascii="Times New Roman" w:hAnsi="Times New Roman" w:cs="Times New Roman"/>
          <w:sz w:val="24"/>
          <w:szCs w:val="24"/>
        </w:rPr>
      </w:pPr>
    </w:p>
    <w:p w14:paraId="3A660B9C"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Recovery (R series):</w:t>
      </w:r>
    </w:p>
    <w:p w14:paraId="77D83C0E" w14:textId="6535D983"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lastRenderedPageBreak/>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R1 of 20 June 2013 concerning the interpretation of Article 85 of Regulation (EC) No 987/2009</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279, 27</w:t>
      </w:r>
      <w:r w:rsidRPr="0090635D">
        <w:rPr>
          <w:rFonts w:ascii="Times New Roman" w:hAnsi="Times New Roman" w:cs="Times New Roman"/>
          <w:noProof/>
          <w:sz w:val="24"/>
          <w:szCs w:val="24"/>
        </w:rPr>
        <w:t>.9.</w:t>
      </w:r>
      <w:r w:rsidRPr="0090635D">
        <w:rPr>
          <w:rFonts w:ascii="Times New Roman" w:hAnsi="Times New Roman" w:cs="Times New Roman"/>
          <w:sz w:val="24"/>
          <w:szCs w:val="24"/>
        </w:rPr>
        <w:t>2013, p. 11</w:t>
      </w:r>
      <w:r w:rsidRPr="0090635D">
        <w:rPr>
          <w:rFonts w:ascii="Times New Roman" w:hAnsi="Times New Roman" w:cs="Times New Roman"/>
          <w:noProof/>
          <w:sz w:val="24"/>
          <w:szCs w:val="24"/>
        </w:rPr>
        <w:t>).</w:t>
      </w:r>
    </w:p>
    <w:p w14:paraId="5B503854" w14:textId="77777777" w:rsidR="00AA20F3" w:rsidRDefault="00AA20F3" w:rsidP="001F22B7">
      <w:pPr>
        <w:spacing w:line="23" w:lineRule="atLeast"/>
        <w:jc w:val="both"/>
        <w:rPr>
          <w:rFonts w:ascii="Times New Roman" w:hAnsi="Times New Roman" w:cs="Times New Roman"/>
          <w:sz w:val="24"/>
          <w:szCs w:val="24"/>
        </w:rPr>
      </w:pPr>
    </w:p>
    <w:p w14:paraId="3D84E3DD"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Sickness (S series):</w:t>
      </w:r>
    </w:p>
    <w:p w14:paraId="2E267C03" w14:textId="5DE65CF1"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S1 of 12 June 2009 concerning the European Health Insurance Card</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23</w:t>
      </w:r>
      <w:r w:rsidRPr="0090635D">
        <w:rPr>
          <w:rFonts w:ascii="Times New Roman" w:hAnsi="Times New Roman" w:cs="Times New Roman"/>
          <w:noProof/>
          <w:sz w:val="24"/>
          <w:szCs w:val="24"/>
        </w:rPr>
        <w:t>);</w:t>
      </w:r>
    </w:p>
    <w:p w14:paraId="15705A0E" w14:textId="310BFCFC"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S2 of 12 June 2009 concerning the technical specifications of the European Health Insurance Card</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p. 26</w:t>
      </w:r>
      <w:r w:rsidRPr="0090635D">
        <w:rPr>
          <w:rFonts w:ascii="Times New Roman" w:hAnsi="Times New Roman" w:cs="Times New Roman"/>
          <w:noProof/>
          <w:sz w:val="24"/>
          <w:szCs w:val="24"/>
        </w:rPr>
        <w:t>);</w:t>
      </w:r>
    </w:p>
    <w:p w14:paraId="123B9232" w14:textId="33F50F9D"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S3 of 12 June 2009 defining the benefits covered by Articles 19(1) and 27(1) of Regulation (EC) No 883/2004 of the European Parliament and of the Council and Article 25(A)(3) of Regulation (EC) No 987/2009 of the European Parliament and of the Council</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40</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12644A1B" w14:textId="5B64B920"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S5 of 2 October 2009 on interpretation of the concept of ‘benefits in kind’ as defined in Article 1(</w:t>
      </w:r>
      <w:proofErr w:type="spellStart"/>
      <w:r w:rsidRPr="0090635D">
        <w:rPr>
          <w:rFonts w:ascii="Times New Roman" w:hAnsi="Times New Roman" w:cs="Times New Roman"/>
          <w:sz w:val="24"/>
          <w:szCs w:val="24"/>
        </w:rPr>
        <w:t>va</w:t>
      </w:r>
      <w:proofErr w:type="spellEnd"/>
      <w:r w:rsidRPr="0090635D">
        <w:rPr>
          <w:rFonts w:ascii="Times New Roman" w:hAnsi="Times New Roman" w:cs="Times New Roman"/>
          <w:sz w:val="24"/>
          <w:szCs w:val="24"/>
        </w:rPr>
        <w:t>) of Regulation (EC) No 883/2004 of the European Parliament and of the Council in the event of sickness or maternity pursuant to Articles 17, 19, 20, 22, 24(1), 25, 26, 27(1, 3, 4 and 5), 28, 34 and 36(1 and 2) of Regulation (EC) No 883/2004 and on calculation of the amounts to be refunded under Articles 62, 63 and 64 of Regulation (EC) No 987/2009 of the European Parliament and of the Council</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54</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2C7B9B4B" w14:textId="421ED83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S6 of 22 December 2009 concerning the registration in the Member State of residence under Article 24 of Regulation (EC) No 987/2009 and the compilation of the inventories provided for in Article 64(4) of Regulation (EC) No 987/2009</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107, 27</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6</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1D01498A" w14:textId="34599CC8"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S8 of 15 June 2011 concerning the granting of prostheses, major appliances and other substantial benefits in kind provided for in Article 33 of Regulation (EC) No 883/2004 on the coordination of social security systems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262, 06</w:t>
      </w:r>
      <w:r w:rsidRPr="0090635D">
        <w:rPr>
          <w:rFonts w:ascii="Times New Roman" w:hAnsi="Times New Roman" w:cs="Times New Roman"/>
          <w:noProof/>
          <w:sz w:val="24"/>
          <w:szCs w:val="24"/>
        </w:rPr>
        <w:t>.9.</w:t>
      </w:r>
      <w:r w:rsidRPr="0090635D">
        <w:rPr>
          <w:rFonts w:ascii="Times New Roman" w:hAnsi="Times New Roman" w:cs="Times New Roman"/>
          <w:sz w:val="24"/>
          <w:szCs w:val="24"/>
        </w:rPr>
        <w:t>2011, p. 6</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556EFCF0" w14:textId="6CE08696"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S9 of 20 June 2013 concerning refund procedures for the implementation of Articles 35 and 41 of Regulation (EC) No 883/2004</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279, 27</w:t>
      </w:r>
      <w:r w:rsidRPr="0090635D">
        <w:rPr>
          <w:rFonts w:ascii="Times New Roman" w:hAnsi="Times New Roman" w:cs="Times New Roman"/>
          <w:noProof/>
          <w:sz w:val="24"/>
          <w:szCs w:val="24"/>
        </w:rPr>
        <w:t>.9.</w:t>
      </w:r>
      <w:r w:rsidRPr="0090635D">
        <w:rPr>
          <w:rFonts w:ascii="Times New Roman" w:hAnsi="Times New Roman" w:cs="Times New Roman"/>
          <w:sz w:val="24"/>
          <w:szCs w:val="24"/>
        </w:rPr>
        <w:t>2013, p. 8</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1DEA59CF" w14:textId="7C9811D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S10 of 19 December 2013 concerning the transition from Regulations (EEC) Nos 1408/71 and 574/72 to Regulations (EC) Nos 883/2004 and 987/2009 and the application of reimbursement procedures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152, 20</w:t>
      </w:r>
      <w:r w:rsidRPr="0090635D">
        <w:rPr>
          <w:rFonts w:ascii="Times New Roman" w:hAnsi="Times New Roman" w:cs="Times New Roman"/>
          <w:noProof/>
          <w:sz w:val="24"/>
          <w:szCs w:val="24"/>
        </w:rPr>
        <w:t>.5.</w:t>
      </w:r>
      <w:r w:rsidRPr="0090635D">
        <w:rPr>
          <w:rFonts w:ascii="Times New Roman" w:hAnsi="Times New Roman" w:cs="Times New Roman"/>
          <w:sz w:val="24"/>
          <w:szCs w:val="24"/>
        </w:rPr>
        <w:t>2014, p. 16</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42840CC7" w14:textId="70F14DED"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Recommendation S1 of 15 March 2012 concerning financial aspects of cross-border living organ donations</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C 240, 10</w:t>
      </w:r>
      <w:r w:rsidRPr="0090635D">
        <w:rPr>
          <w:rFonts w:ascii="Times New Roman" w:hAnsi="Times New Roman" w:cs="Times New Roman"/>
          <w:noProof/>
          <w:sz w:val="24"/>
          <w:szCs w:val="24"/>
        </w:rPr>
        <w:t>.8.</w:t>
      </w:r>
      <w:r w:rsidRPr="0090635D">
        <w:rPr>
          <w:rFonts w:ascii="Times New Roman" w:hAnsi="Times New Roman" w:cs="Times New Roman"/>
          <w:sz w:val="24"/>
          <w:szCs w:val="24"/>
        </w:rPr>
        <w:t>2012, p. 3</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76EB5651" w14:textId="77777777" w:rsidR="00E913CD" w:rsidRDefault="00E913CD" w:rsidP="001F22B7">
      <w:pPr>
        <w:keepNext/>
        <w:spacing w:line="23" w:lineRule="atLeast"/>
        <w:jc w:val="both"/>
        <w:rPr>
          <w:rFonts w:ascii="Times New Roman" w:hAnsi="Times New Roman" w:cs="Times New Roman"/>
          <w:sz w:val="24"/>
          <w:szCs w:val="24"/>
        </w:rPr>
      </w:pPr>
    </w:p>
    <w:p w14:paraId="5EEAF912" w14:textId="77777777" w:rsidR="001F22B7" w:rsidRPr="0090635D" w:rsidRDefault="001F22B7" w:rsidP="001F22B7">
      <w:pPr>
        <w:keepNext/>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Unemployment (U series):</w:t>
      </w:r>
    </w:p>
    <w:p w14:paraId="77620C04"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U1 of 12 June 2009 concerning Article 54(3) of Regulation (EC) No 987/2009 of the European Parliament and of the Council relating to increases in unemployment benefit for dependent members of the family</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42</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0773E58D" w14:textId="744781CB"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lastRenderedPageBreak/>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U2 of 12 June 2009 concerning the scope of Article 65(2) of Regulation (EC) No 883/2004 of the European Parliament and of the Council on the right to unemployment benefits of wholly unemployed persons other than frontier workers who were resident in the territory of a Member State other than the competent Member State during their last period of employment or self-employment</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43</w:t>
      </w:r>
      <w:r w:rsidRPr="0090635D">
        <w:rPr>
          <w:rFonts w:ascii="Times New Roman" w:hAnsi="Times New Roman" w:cs="Times New Roman"/>
          <w:noProof/>
          <w:sz w:val="24"/>
          <w:szCs w:val="24"/>
        </w:rPr>
        <w:t>);</w:t>
      </w:r>
      <w:r w:rsidRPr="0090635D">
        <w:rPr>
          <w:rFonts w:ascii="Times New Roman" w:hAnsi="Times New Roman" w:cs="Times New Roman"/>
          <w:sz w:val="24"/>
          <w:szCs w:val="24"/>
        </w:rPr>
        <w:t xml:space="preserve"> </w:t>
      </w:r>
    </w:p>
    <w:p w14:paraId="0439FB83" w14:textId="764B3CF5"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U3 of12 June 2009 concerning the scope of the concept of ‘partial unemployment’ applicable to the unemployed persons referred to in Article 65(1) of Regulation (EC) No 883/2004 of the European Parliament and of the Council</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45</w:t>
      </w:r>
      <w:r w:rsidRPr="0090635D">
        <w:rPr>
          <w:rFonts w:ascii="Times New Roman" w:hAnsi="Times New Roman" w:cs="Times New Roman"/>
          <w:noProof/>
          <w:sz w:val="24"/>
          <w:szCs w:val="24"/>
        </w:rPr>
        <w:t>);</w:t>
      </w:r>
    </w:p>
    <w:p w14:paraId="3F72874A" w14:textId="3F6E78B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Decision U4 of 13 December 2011 concerning the reimbursement procedures under Article 65(6) and (7) of Regulation (EC) No 883/2004 and Article 70 of Regulation (EC) No 987/2009</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57, 25</w:t>
      </w:r>
      <w:r w:rsidRPr="0090635D">
        <w:rPr>
          <w:rFonts w:ascii="Times New Roman" w:hAnsi="Times New Roman" w:cs="Times New Roman"/>
          <w:noProof/>
          <w:sz w:val="24"/>
          <w:szCs w:val="24"/>
        </w:rPr>
        <w:t>.2.</w:t>
      </w:r>
      <w:r w:rsidRPr="0090635D">
        <w:rPr>
          <w:rFonts w:ascii="Times New Roman" w:hAnsi="Times New Roman" w:cs="Times New Roman"/>
          <w:sz w:val="24"/>
          <w:szCs w:val="24"/>
        </w:rPr>
        <w:t>2012, p. 4</w:t>
      </w:r>
      <w:r w:rsidRPr="0090635D">
        <w:rPr>
          <w:rFonts w:ascii="Times New Roman" w:hAnsi="Times New Roman" w:cs="Times New Roman"/>
          <w:noProof/>
          <w:sz w:val="24"/>
          <w:szCs w:val="24"/>
        </w:rPr>
        <w:t>);</w:t>
      </w:r>
    </w:p>
    <w:p w14:paraId="27BCEC4A" w14:textId="0C19EC1C"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Recommendation U1 of 12 June 2009 concerning the legislation applicable to unemployed persons engaging in part-time professional or trade activity in a Member State other than the State of residence</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49</w:t>
      </w:r>
      <w:r w:rsidRPr="0090635D">
        <w:rPr>
          <w:rFonts w:ascii="Times New Roman" w:hAnsi="Times New Roman" w:cs="Times New Roman"/>
          <w:noProof/>
          <w:sz w:val="24"/>
          <w:szCs w:val="24"/>
        </w:rPr>
        <w:t>);</w:t>
      </w:r>
    </w:p>
    <w:p w14:paraId="15C19486"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Recommendation U2 of 12 June 2009 concerning the application of Article 64(1)(a) of Regulation (EC) No 883/2004 of the European Parliament and of the Council to unemployed persons accompanying their spouses or partners pursuing a professional or trade activity in a Member State other than the competent State</w:t>
      </w:r>
      <w:r w:rsidRPr="0090635D">
        <w:rPr>
          <w:rFonts w:ascii="Times New Roman" w:hAnsi="Times New Roman" w:cs="Times New Roman"/>
          <w:noProof/>
          <w:sz w:val="24"/>
          <w:szCs w:val="24"/>
        </w:rPr>
        <w:t xml:space="preserve"> (OJ</w:t>
      </w:r>
      <w:r w:rsidRPr="0090635D">
        <w:rPr>
          <w:rFonts w:ascii="Times New Roman" w:hAnsi="Times New Roman" w:cs="Times New Roman"/>
          <w:sz w:val="24"/>
          <w:szCs w:val="24"/>
        </w:rPr>
        <w:t xml:space="preserve"> C 106, 24</w:t>
      </w:r>
      <w:r w:rsidRPr="0090635D">
        <w:rPr>
          <w:rFonts w:ascii="Times New Roman" w:hAnsi="Times New Roman" w:cs="Times New Roman"/>
          <w:noProof/>
          <w:sz w:val="24"/>
          <w:szCs w:val="24"/>
        </w:rPr>
        <w:t>.4.</w:t>
      </w:r>
      <w:r w:rsidRPr="0090635D">
        <w:rPr>
          <w:rFonts w:ascii="Times New Roman" w:hAnsi="Times New Roman" w:cs="Times New Roman"/>
          <w:sz w:val="24"/>
          <w:szCs w:val="24"/>
        </w:rPr>
        <w:t>2010, p. 51</w:t>
      </w:r>
      <w:r w:rsidRPr="0090635D">
        <w:rPr>
          <w:rFonts w:ascii="Times New Roman" w:hAnsi="Times New Roman" w:cs="Times New Roman"/>
          <w:noProof/>
          <w:sz w:val="24"/>
          <w:szCs w:val="24"/>
        </w:rPr>
        <w:t>).</w:t>
      </w:r>
    </w:p>
    <w:p w14:paraId="3E6B90A7" w14:textId="77777777" w:rsidR="001F22B7" w:rsidRPr="0090635D" w:rsidRDefault="001F22B7" w:rsidP="001F22B7">
      <w:pPr>
        <w:spacing w:line="23" w:lineRule="atLeast"/>
        <w:rPr>
          <w:rFonts w:ascii="Times New Roman" w:hAnsi="Times New Roman" w:cs="Times New Roman"/>
          <w:i/>
          <w:sz w:val="24"/>
          <w:szCs w:val="24"/>
        </w:rPr>
      </w:pPr>
    </w:p>
    <w:p w14:paraId="3F992472" w14:textId="77777777" w:rsidR="001F22B7" w:rsidRPr="0090635D" w:rsidRDefault="001F22B7" w:rsidP="001F22B7">
      <w:pPr>
        <w:spacing w:line="23" w:lineRule="atLeast"/>
        <w:rPr>
          <w:rFonts w:ascii="Times New Roman" w:hAnsi="Times New Roman" w:cs="Times New Roman"/>
          <w:b/>
          <w:sz w:val="24"/>
          <w:szCs w:val="24"/>
        </w:rPr>
      </w:pPr>
      <w:r w:rsidRPr="0090635D">
        <w:rPr>
          <w:rFonts w:ascii="Times New Roman" w:hAnsi="Times New Roman" w:cs="Times New Roman"/>
          <w:b/>
          <w:sz w:val="24"/>
          <w:szCs w:val="24"/>
        </w:rPr>
        <w:t>Part II</w:t>
      </w:r>
      <w:r w:rsidRPr="0090635D">
        <w:rPr>
          <w:rFonts w:ascii="Times New Roman" w:hAnsi="Times New Roman" w:cs="Times New Roman"/>
          <w:b/>
          <w:sz w:val="24"/>
          <w:szCs w:val="24"/>
        </w:rPr>
        <w:br/>
        <w:t>Acts referred to</w:t>
      </w:r>
    </w:p>
    <w:p w14:paraId="7117F1B8"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Regulation (EC) No 883/2004 of the European Parliament and of the Council of 29 April 2004 on the coordination of social security systems,</w:t>
      </w:r>
      <w:r w:rsidRPr="0090635D">
        <w:rPr>
          <w:rStyle w:val="FootnoteReference"/>
          <w:rFonts w:ascii="Times New Roman" w:hAnsi="Times New Roman" w:cs="Times New Roman"/>
          <w:noProof/>
          <w:sz w:val="24"/>
          <w:szCs w:val="24"/>
        </w:rPr>
        <w:footnoteReference w:id="47"/>
      </w:r>
      <w:r w:rsidRPr="0090635D">
        <w:rPr>
          <w:rFonts w:ascii="Times New Roman" w:hAnsi="Times New Roman" w:cs="Times New Roman"/>
          <w:sz w:val="24"/>
          <w:szCs w:val="24"/>
        </w:rPr>
        <w:t xml:space="preserve"> as amended by:</w:t>
      </w:r>
    </w:p>
    <w:p w14:paraId="3EA1048C"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Regulation (EC) No 988/2009 of the European Parliament and of the Council of 16 September 2009;</w:t>
      </w:r>
      <w:r w:rsidRPr="0090635D">
        <w:rPr>
          <w:rStyle w:val="FootnoteReference"/>
          <w:rFonts w:ascii="Times New Roman" w:hAnsi="Times New Roman" w:cs="Times New Roman"/>
          <w:noProof/>
          <w:sz w:val="24"/>
          <w:szCs w:val="24"/>
        </w:rPr>
        <w:footnoteReference w:id="48"/>
      </w:r>
      <w:r w:rsidRPr="0090635D">
        <w:rPr>
          <w:rFonts w:ascii="Times New Roman" w:hAnsi="Times New Roman" w:cs="Times New Roman"/>
          <w:sz w:val="24"/>
          <w:szCs w:val="24"/>
        </w:rPr>
        <w:t xml:space="preserve"> </w:t>
      </w:r>
    </w:p>
    <w:p w14:paraId="42384D7E"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1244/2010 of 9 December 2010;</w:t>
      </w:r>
      <w:r w:rsidRPr="0090635D">
        <w:rPr>
          <w:rStyle w:val="FootnoteReference"/>
          <w:rFonts w:ascii="Times New Roman" w:hAnsi="Times New Roman" w:cs="Times New Roman"/>
          <w:noProof/>
          <w:sz w:val="24"/>
          <w:szCs w:val="24"/>
        </w:rPr>
        <w:footnoteReference w:id="49"/>
      </w:r>
    </w:p>
    <w:p w14:paraId="0501C46D"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Regulation (EU) No 465/2012 of the European Parliament and of the Council of 22 May 2012;</w:t>
      </w:r>
      <w:r w:rsidRPr="0090635D">
        <w:rPr>
          <w:rStyle w:val="FootnoteReference"/>
          <w:rFonts w:ascii="Times New Roman" w:hAnsi="Times New Roman" w:cs="Times New Roman"/>
          <w:noProof/>
          <w:sz w:val="24"/>
          <w:szCs w:val="24"/>
        </w:rPr>
        <w:footnoteReference w:id="50"/>
      </w:r>
      <w:r w:rsidRPr="0090635D">
        <w:rPr>
          <w:rFonts w:ascii="Times New Roman" w:hAnsi="Times New Roman" w:cs="Times New Roman"/>
          <w:sz w:val="24"/>
          <w:szCs w:val="24"/>
        </w:rPr>
        <w:t xml:space="preserve"> </w:t>
      </w:r>
    </w:p>
    <w:p w14:paraId="2FD9416C"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1224/2012 of 18 December 2012;</w:t>
      </w:r>
      <w:r w:rsidRPr="0090635D">
        <w:rPr>
          <w:rStyle w:val="FootnoteReference"/>
          <w:rFonts w:ascii="Times New Roman" w:hAnsi="Times New Roman" w:cs="Times New Roman"/>
          <w:noProof/>
          <w:sz w:val="24"/>
          <w:szCs w:val="24"/>
        </w:rPr>
        <w:footnoteReference w:id="51"/>
      </w:r>
      <w:r w:rsidRPr="0090635D">
        <w:rPr>
          <w:rFonts w:ascii="Times New Roman" w:hAnsi="Times New Roman" w:cs="Times New Roman"/>
          <w:sz w:val="24"/>
          <w:szCs w:val="24"/>
        </w:rPr>
        <w:t xml:space="preserve"> </w:t>
      </w:r>
    </w:p>
    <w:p w14:paraId="3CAF8C13"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Council Regulation (EU) No 517/2013 of 13 May 2013;</w:t>
      </w:r>
      <w:r w:rsidRPr="0090635D">
        <w:rPr>
          <w:rStyle w:val="FootnoteReference"/>
          <w:rFonts w:ascii="Times New Roman" w:hAnsi="Times New Roman" w:cs="Times New Roman"/>
          <w:noProof/>
          <w:sz w:val="24"/>
          <w:szCs w:val="24"/>
        </w:rPr>
        <w:footnoteReference w:id="52"/>
      </w:r>
      <w:r w:rsidRPr="0090635D">
        <w:rPr>
          <w:rFonts w:ascii="Times New Roman" w:hAnsi="Times New Roman" w:cs="Times New Roman"/>
          <w:sz w:val="24"/>
          <w:szCs w:val="24"/>
        </w:rPr>
        <w:t xml:space="preserve"> </w:t>
      </w:r>
    </w:p>
    <w:p w14:paraId="359D8574"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lastRenderedPageBreak/>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1372/2013 of 19 December 2013,</w:t>
      </w:r>
      <w:r w:rsidRPr="0090635D">
        <w:rPr>
          <w:rStyle w:val="FootnoteReference"/>
          <w:rFonts w:ascii="Times New Roman" w:hAnsi="Times New Roman" w:cs="Times New Roman"/>
          <w:noProof/>
          <w:sz w:val="24"/>
          <w:szCs w:val="24"/>
        </w:rPr>
        <w:footnoteReference w:id="53"/>
      </w:r>
      <w:r w:rsidRPr="0090635D">
        <w:rPr>
          <w:rFonts w:ascii="Times New Roman" w:hAnsi="Times New Roman" w:cs="Times New Roman"/>
          <w:sz w:val="24"/>
          <w:szCs w:val="24"/>
        </w:rPr>
        <w:t xml:space="preserve"> as amended by Commission Regulation (EU) No 1368/2014 of 17 December 2014;</w:t>
      </w:r>
      <w:r w:rsidRPr="0090635D">
        <w:rPr>
          <w:rStyle w:val="FootnoteReference"/>
          <w:rFonts w:ascii="Times New Roman" w:hAnsi="Times New Roman" w:cs="Times New Roman"/>
          <w:noProof/>
          <w:sz w:val="24"/>
          <w:szCs w:val="24"/>
        </w:rPr>
        <w:footnoteReference w:id="54"/>
      </w:r>
      <w:r w:rsidRPr="0090635D">
        <w:rPr>
          <w:rFonts w:ascii="Times New Roman" w:hAnsi="Times New Roman" w:cs="Times New Roman"/>
          <w:sz w:val="24"/>
          <w:szCs w:val="24"/>
        </w:rPr>
        <w:t xml:space="preserve"> </w:t>
      </w:r>
    </w:p>
    <w:p w14:paraId="771570BB"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2017/492 of 21 March 2017.</w:t>
      </w:r>
      <w:r w:rsidRPr="0090635D">
        <w:rPr>
          <w:rStyle w:val="FootnoteReference"/>
          <w:rFonts w:ascii="Times New Roman" w:hAnsi="Times New Roman" w:cs="Times New Roman"/>
          <w:noProof/>
          <w:sz w:val="24"/>
          <w:szCs w:val="24"/>
        </w:rPr>
        <w:footnoteReference w:id="55"/>
      </w:r>
      <w:r w:rsidRPr="0090635D">
        <w:rPr>
          <w:rFonts w:ascii="Times New Roman" w:hAnsi="Times New Roman" w:cs="Times New Roman"/>
          <w:noProof/>
          <w:sz w:val="24"/>
          <w:szCs w:val="24"/>
        </w:rPr>
        <w:t xml:space="preserve"> </w:t>
      </w:r>
    </w:p>
    <w:p w14:paraId="3D5B5976" w14:textId="77777777" w:rsidR="00E913CD" w:rsidRDefault="00E913CD" w:rsidP="001F22B7">
      <w:pPr>
        <w:spacing w:line="23" w:lineRule="atLeast"/>
        <w:jc w:val="both"/>
        <w:rPr>
          <w:rFonts w:ascii="Times New Roman" w:hAnsi="Times New Roman" w:cs="Times New Roman"/>
          <w:sz w:val="24"/>
          <w:szCs w:val="24"/>
        </w:rPr>
      </w:pPr>
    </w:p>
    <w:p w14:paraId="0C929B9D" w14:textId="77777777" w:rsidR="001F22B7" w:rsidRPr="0090635D" w:rsidRDefault="001F22B7" w:rsidP="001F22B7">
      <w:pPr>
        <w:spacing w:line="23" w:lineRule="atLeast"/>
        <w:jc w:val="both"/>
        <w:rPr>
          <w:rFonts w:ascii="Times New Roman" w:hAnsi="Times New Roman" w:cs="Times New Roman"/>
          <w:sz w:val="24"/>
          <w:szCs w:val="24"/>
        </w:rPr>
      </w:pPr>
      <w:r w:rsidRPr="0090635D">
        <w:rPr>
          <w:rFonts w:ascii="Times New Roman" w:hAnsi="Times New Roman" w:cs="Times New Roman"/>
          <w:sz w:val="24"/>
          <w:szCs w:val="24"/>
        </w:rPr>
        <w:t>Regulation (EC) No 987/2009 of the European Parliament and of the Council of 16 September 2009 laying down the procedure for implementing Regulation (EC) No 883/2004 on the coordination of social security systems</w:t>
      </w:r>
      <w:r w:rsidRPr="0090635D">
        <w:rPr>
          <w:rStyle w:val="FootnoteReference"/>
          <w:rFonts w:ascii="Times New Roman" w:hAnsi="Times New Roman" w:cs="Times New Roman"/>
          <w:noProof/>
          <w:sz w:val="24"/>
          <w:szCs w:val="24"/>
        </w:rPr>
        <w:footnoteReference w:id="56"/>
      </w:r>
      <w:r w:rsidRPr="0090635D">
        <w:rPr>
          <w:rFonts w:ascii="Times New Roman" w:hAnsi="Times New Roman" w:cs="Times New Roman"/>
          <w:noProof/>
          <w:sz w:val="24"/>
          <w:szCs w:val="24"/>
        </w:rPr>
        <w:t>, as amended by:</w:t>
      </w:r>
    </w:p>
    <w:p w14:paraId="6F689C3E"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1244/2010 of 9 December 2010;</w:t>
      </w:r>
      <w:r w:rsidRPr="0090635D">
        <w:rPr>
          <w:rStyle w:val="FootnoteReference"/>
          <w:rFonts w:ascii="Times New Roman" w:hAnsi="Times New Roman" w:cs="Times New Roman"/>
          <w:noProof/>
          <w:sz w:val="24"/>
          <w:szCs w:val="24"/>
        </w:rPr>
        <w:footnoteReference w:id="57"/>
      </w:r>
    </w:p>
    <w:p w14:paraId="1B3ED7EF"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Regulation (EU) No 465/2012 of the European Parliament and of the Council of 22 May 2012;</w:t>
      </w:r>
      <w:r w:rsidRPr="0090635D">
        <w:rPr>
          <w:rStyle w:val="FootnoteReference"/>
          <w:rFonts w:ascii="Times New Roman" w:hAnsi="Times New Roman" w:cs="Times New Roman"/>
          <w:noProof/>
          <w:sz w:val="24"/>
          <w:szCs w:val="24"/>
        </w:rPr>
        <w:footnoteReference w:id="58"/>
      </w:r>
      <w:r w:rsidRPr="0090635D">
        <w:rPr>
          <w:rFonts w:ascii="Times New Roman" w:hAnsi="Times New Roman" w:cs="Times New Roman"/>
          <w:sz w:val="24"/>
          <w:szCs w:val="24"/>
        </w:rPr>
        <w:t xml:space="preserve"> </w:t>
      </w:r>
    </w:p>
    <w:p w14:paraId="54EEA465"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1224/2012 of 18 December 2012;</w:t>
      </w:r>
      <w:r w:rsidRPr="0090635D">
        <w:rPr>
          <w:rStyle w:val="FootnoteReference"/>
          <w:rFonts w:ascii="Times New Roman" w:hAnsi="Times New Roman" w:cs="Times New Roman"/>
          <w:noProof/>
          <w:sz w:val="24"/>
          <w:szCs w:val="24"/>
        </w:rPr>
        <w:footnoteReference w:id="59"/>
      </w:r>
      <w:r w:rsidRPr="0090635D">
        <w:rPr>
          <w:rFonts w:ascii="Times New Roman" w:hAnsi="Times New Roman" w:cs="Times New Roman"/>
          <w:sz w:val="24"/>
          <w:szCs w:val="24"/>
        </w:rPr>
        <w:t xml:space="preserve"> </w:t>
      </w:r>
    </w:p>
    <w:p w14:paraId="622595D9"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1372/2013 of 19 December 2013;</w:t>
      </w:r>
      <w:r w:rsidRPr="0090635D">
        <w:rPr>
          <w:rStyle w:val="FootnoteReference"/>
          <w:rFonts w:ascii="Times New Roman" w:hAnsi="Times New Roman" w:cs="Times New Roman"/>
          <w:noProof/>
          <w:sz w:val="24"/>
          <w:szCs w:val="24"/>
        </w:rPr>
        <w:footnoteReference w:id="60"/>
      </w:r>
      <w:r w:rsidRPr="0090635D">
        <w:rPr>
          <w:rFonts w:ascii="Times New Roman" w:hAnsi="Times New Roman" w:cs="Times New Roman"/>
          <w:sz w:val="24"/>
          <w:szCs w:val="24"/>
        </w:rPr>
        <w:t xml:space="preserve"> </w:t>
      </w:r>
    </w:p>
    <w:p w14:paraId="56F299E5" w14:textId="77777777" w:rsidR="001F22B7" w:rsidRPr="0090635D" w:rsidRDefault="001F22B7" w:rsidP="001F22B7">
      <w:pPr>
        <w:spacing w:line="23" w:lineRule="atLeast"/>
        <w:ind w:left="720" w:hanging="720"/>
        <w:jc w:val="both"/>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No 1368/2014 of 17 December 2014;</w:t>
      </w:r>
      <w:r w:rsidRPr="0090635D">
        <w:rPr>
          <w:rStyle w:val="FootnoteReference"/>
          <w:rFonts w:ascii="Times New Roman" w:hAnsi="Times New Roman" w:cs="Times New Roman"/>
          <w:noProof/>
          <w:sz w:val="24"/>
          <w:szCs w:val="24"/>
        </w:rPr>
        <w:footnoteReference w:id="61"/>
      </w:r>
      <w:r w:rsidRPr="0090635D">
        <w:rPr>
          <w:rFonts w:ascii="Times New Roman" w:hAnsi="Times New Roman" w:cs="Times New Roman"/>
          <w:sz w:val="24"/>
          <w:szCs w:val="24"/>
        </w:rPr>
        <w:t xml:space="preserve"> </w:t>
      </w:r>
    </w:p>
    <w:p w14:paraId="3406CDE5" w14:textId="77777777" w:rsidR="001F22B7" w:rsidRPr="0090635D" w:rsidRDefault="001F22B7" w:rsidP="001F22B7">
      <w:pPr>
        <w:spacing w:line="23" w:lineRule="atLeast"/>
        <w:ind w:left="720" w:hanging="720"/>
        <w:rPr>
          <w:rFonts w:ascii="Times New Roman" w:hAnsi="Times New Roman" w:cs="Times New Roman"/>
          <w:sz w:val="24"/>
          <w:szCs w:val="24"/>
        </w:rPr>
      </w:pPr>
      <w:r w:rsidRPr="0090635D">
        <w:rPr>
          <w:rFonts w:ascii="Times New Roman" w:hAnsi="Times New Roman" w:cs="Times New Roman"/>
          <w:noProof/>
          <w:sz w:val="24"/>
          <w:szCs w:val="24"/>
        </w:rPr>
        <w:t>-</w:t>
      </w:r>
      <w:r w:rsidRPr="0090635D">
        <w:rPr>
          <w:rFonts w:ascii="Times New Roman" w:hAnsi="Times New Roman" w:cs="Times New Roman"/>
          <w:noProof/>
          <w:sz w:val="24"/>
          <w:szCs w:val="24"/>
        </w:rPr>
        <w:tab/>
      </w:r>
      <w:r w:rsidRPr="0090635D">
        <w:rPr>
          <w:rFonts w:ascii="Times New Roman" w:hAnsi="Times New Roman" w:cs="Times New Roman"/>
          <w:sz w:val="24"/>
          <w:szCs w:val="24"/>
        </w:rPr>
        <w:t>Commission Regulation (EU) 2017/492 of 21 March 2017.</w:t>
      </w:r>
      <w:r w:rsidRPr="0090635D">
        <w:rPr>
          <w:rStyle w:val="FootnoteReference"/>
          <w:rFonts w:ascii="Times New Roman" w:hAnsi="Times New Roman" w:cs="Times New Roman"/>
          <w:noProof/>
          <w:sz w:val="24"/>
          <w:szCs w:val="24"/>
        </w:rPr>
        <w:footnoteReference w:id="62"/>
      </w:r>
    </w:p>
    <w:p w14:paraId="04158CA8" w14:textId="77777777" w:rsidR="001F22B7" w:rsidRPr="0090635D" w:rsidRDefault="001F22B7" w:rsidP="001F22B7">
      <w:pPr>
        <w:spacing w:line="23" w:lineRule="atLeast"/>
        <w:rPr>
          <w:rFonts w:ascii="Times New Roman" w:hAnsi="Times New Roman" w:cs="Times New Roman"/>
          <w:sz w:val="24"/>
          <w:szCs w:val="24"/>
        </w:rPr>
      </w:pPr>
    </w:p>
    <w:p w14:paraId="49C1C0ED" w14:textId="77777777" w:rsidR="001F22B7" w:rsidRPr="0090635D" w:rsidRDefault="001F22B7" w:rsidP="001F22B7">
      <w:pPr>
        <w:spacing w:line="23" w:lineRule="atLeast"/>
        <w:rPr>
          <w:rFonts w:ascii="Times New Roman" w:hAnsi="Times New Roman" w:cs="Times New Roman"/>
          <w:b/>
          <w:sz w:val="24"/>
          <w:szCs w:val="24"/>
        </w:rPr>
      </w:pPr>
      <w:r w:rsidRPr="0090635D">
        <w:rPr>
          <w:rFonts w:ascii="Times New Roman" w:hAnsi="Times New Roman" w:cs="Times New Roman"/>
          <w:b/>
          <w:sz w:val="24"/>
          <w:szCs w:val="24"/>
        </w:rPr>
        <w:t>Part III</w:t>
      </w:r>
      <w:r w:rsidRPr="0090635D">
        <w:rPr>
          <w:rFonts w:ascii="Times New Roman" w:hAnsi="Times New Roman" w:cs="Times New Roman"/>
          <w:b/>
          <w:sz w:val="24"/>
          <w:szCs w:val="24"/>
        </w:rPr>
        <w:br/>
        <w:t>Adaptations to Regulation (EC) No 883/2004 and Regulation (EC) No 987/2009</w:t>
      </w:r>
    </w:p>
    <w:p w14:paraId="29133145" w14:textId="77777777" w:rsidR="001F22B7" w:rsidRPr="0090635D" w:rsidRDefault="001F22B7" w:rsidP="001F22B7">
      <w:pPr>
        <w:spacing w:line="240" w:lineRule="auto"/>
        <w:jc w:val="both"/>
        <w:rPr>
          <w:rFonts w:ascii="Times New Roman" w:hAnsi="Times New Roman" w:cs="Times New Roman"/>
          <w:sz w:val="24"/>
          <w:szCs w:val="24"/>
        </w:rPr>
      </w:pPr>
      <w:r w:rsidRPr="0090635D">
        <w:rPr>
          <w:rFonts w:ascii="Times New Roman" w:hAnsi="Times New Roman" w:cs="Times New Roman"/>
          <w:sz w:val="24"/>
          <w:szCs w:val="24"/>
        </w:rPr>
        <w:t>The provisions of Regulation (EC) No 883/2004 shall, for the purposes of this Agreement, be adapted as follows:</w:t>
      </w:r>
    </w:p>
    <w:p w14:paraId="6055F07E" w14:textId="77777777" w:rsidR="001F22B7" w:rsidRPr="0090635D" w:rsidRDefault="001F22B7" w:rsidP="001F22B7">
      <w:pPr>
        <w:spacing w:line="240" w:lineRule="auto"/>
        <w:ind w:left="720" w:hanging="720"/>
        <w:jc w:val="both"/>
        <w:rPr>
          <w:rFonts w:ascii="Times New Roman" w:hAnsi="Times New Roman" w:cs="Times New Roman"/>
          <w:sz w:val="24"/>
          <w:szCs w:val="24"/>
        </w:rPr>
      </w:pPr>
      <w:r w:rsidRPr="0090635D" w:rsidDel="0095636F">
        <w:rPr>
          <w:rFonts w:ascii="Times New Roman" w:hAnsi="Times New Roman" w:cs="Times New Roman"/>
          <w:sz w:val="24"/>
          <w:szCs w:val="24"/>
        </w:rPr>
        <w:t xml:space="preserve"> </w:t>
      </w:r>
      <w:r w:rsidRPr="0090635D">
        <w:rPr>
          <w:rFonts w:ascii="Times New Roman" w:hAnsi="Times New Roman" w:cs="Times New Roman"/>
          <w:sz w:val="24"/>
          <w:szCs w:val="24"/>
        </w:rPr>
        <w:t xml:space="preserve">(a) </w:t>
      </w:r>
      <w:r w:rsidRPr="0090635D">
        <w:rPr>
          <w:rFonts w:ascii="Times New Roman" w:hAnsi="Times New Roman" w:cs="Times New Roman"/>
          <w:sz w:val="24"/>
          <w:szCs w:val="24"/>
        </w:rPr>
        <w:tab/>
        <w:t>the following shall be added to Annex III:</w:t>
      </w:r>
    </w:p>
    <w:p w14:paraId="5BF7F61A" w14:textId="2B10C124" w:rsidR="001F22B7" w:rsidRPr="0090635D" w:rsidRDefault="007E2533"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w:t>
      </w:r>
      <w:r w:rsidR="001F22B7" w:rsidRPr="0090635D">
        <w:rPr>
          <w:rFonts w:ascii="Times New Roman" w:hAnsi="Times New Roman" w:cs="Times New Roman"/>
          <w:sz w:val="24"/>
          <w:szCs w:val="24"/>
        </w:rPr>
        <w:t>UNITED KINGDOM</w:t>
      </w:r>
      <w:r w:rsidRPr="0090635D">
        <w:rPr>
          <w:rFonts w:ascii="Times New Roman" w:hAnsi="Times New Roman" w:cs="Times New Roman"/>
          <w:noProof/>
          <w:sz w:val="24"/>
          <w:szCs w:val="24"/>
        </w:rPr>
        <w:t>”</w:t>
      </w:r>
      <w:r w:rsidR="001F22B7" w:rsidRPr="0090635D">
        <w:rPr>
          <w:rFonts w:ascii="Times New Roman" w:hAnsi="Times New Roman" w:cs="Times New Roman"/>
          <w:noProof/>
          <w:sz w:val="24"/>
          <w:szCs w:val="24"/>
        </w:rPr>
        <w:t>;</w:t>
      </w:r>
    </w:p>
    <w:p w14:paraId="52A9259A" w14:textId="77777777" w:rsidR="001F22B7" w:rsidRPr="0090635D" w:rsidRDefault="001F22B7" w:rsidP="001F22B7">
      <w:pPr>
        <w:spacing w:line="240" w:lineRule="auto"/>
        <w:ind w:left="720" w:hanging="720"/>
        <w:jc w:val="both"/>
        <w:rPr>
          <w:rFonts w:ascii="Times New Roman" w:hAnsi="Times New Roman" w:cs="Times New Roman"/>
          <w:sz w:val="24"/>
          <w:szCs w:val="24"/>
        </w:rPr>
      </w:pPr>
      <w:r w:rsidRPr="0090635D">
        <w:rPr>
          <w:rFonts w:ascii="Times New Roman" w:hAnsi="Times New Roman" w:cs="Times New Roman"/>
          <w:sz w:val="24"/>
          <w:szCs w:val="24"/>
        </w:rPr>
        <w:t xml:space="preserve">(b) </w:t>
      </w:r>
      <w:r w:rsidRPr="0090635D">
        <w:rPr>
          <w:rFonts w:ascii="Times New Roman" w:hAnsi="Times New Roman" w:cs="Times New Roman"/>
          <w:sz w:val="24"/>
          <w:szCs w:val="24"/>
        </w:rPr>
        <w:tab/>
        <w:t>the following shall be added to Annex VI:</w:t>
      </w:r>
    </w:p>
    <w:p w14:paraId="3E145CD6" w14:textId="3CCE4883" w:rsidR="001F22B7" w:rsidRPr="0090635D" w:rsidRDefault="007E2533" w:rsidP="001F22B7">
      <w:pPr>
        <w:spacing w:line="240" w:lineRule="auto"/>
        <w:ind w:left="720"/>
        <w:jc w:val="both"/>
        <w:rPr>
          <w:rFonts w:ascii="Times New Roman" w:hAnsi="Times New Roman" w:cs="Times New Roman"/>
          <w:b/>
          <w:sz w:val="24"/>
          <w:szCs w:val="24"/>
        </w:rPr>
      </w:pPr>
      <w:r w:rsidRPr="0090635D">
        <w:rPr>
          <w:rFonts w:ascii="Times New Roman" w:hAnsi="Times New Roman" w:cs="Times New Roman"/>
          <w:b/>
          <w:sz w:val="24"/>
          <w:szCs w:val="24"/>
        </w:rPr>
        <w:t>“</w:t>
      </w:r>
      <w:r w:rsidR="001F22B7" w:rsidRPr="0090635D">
        <w:rPr>
          <w:rFonts w:ascii="Times New Roman" w:hAnsi="Times New Roman" w:cs="Times New Roman"/>
          <w:b/>
          <w:sz w:val="24"/>
          <w:szCs w:val="24"/>
        </w:rPr>
        <w:t>UNITED KINGDOM</w:t>
      </w:r>
    </w:p>
    <w:p w14:paraId="2E3A5A0E"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Employment and Support Allowance (ESA)</w:t>
      </w:r>
    </w:p>
    <w:p w14:paraId="0F9D9C89"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(a) For awards granted before 1 April 2016 ESA is a cash sickness benefit for the initial 91 days (Assessment Phase). From the 92nd day ESA (Main Phase) becomes an invalidity benefit.</w:t>
      </w:r>
    </w:p>
    <w:p w14:paraId="2C8AF841"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lastRenderedPageBreak/>
        <w:t>(b) For awards granted on or after 1 April 2016 ESA is a cash sickness benefit for the initial 365 days (Assessment Phase). From the 366th day ESA (Support Group) becomes an invalidity benefit.</w:t>
      </w:r>
    </w:p>
    <w:p w14:paraId="6A62B033"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Great Britain legislation: Part 1 of the Welfare Reform Act 2007.</w:t>
      </w:r>
    </w:p>
    <w:p w14:paraId="670E8584" w14:textId="50C0998A"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Northern Ireland legislation: Part 1 of the Welfare Reform Act (Northern Ireland) 2007</w:t>
      </w:r>
      <w:r w:rsidRPr="0090635D">
        <w:rPr>
          <w:rFonts w:ascii="Times New Roman" w:hAnsi="Times New Roman" w:cs="Times New Roman"/>
          <w:noProof/>
          <w:sz w:val="24"/>
          <w:szCs w:val="24"/>
        </w:rPr>
        <w:t>.</w:t>
      </w:r>
      <w:r w:rsidR="007E2533" w:rsidRPr="0090635D">
        <w:rPr>
          <w:rFonts w:ascii="Times New Roman" w:hAnsi="Times New Roman" w:cs="Times New Roman"/>
          <w:noProof/>
          <w:sz w:val="24"/>
          <w:szCs w:val="24"/>
        </w:rPr>
        <w:t>”</w:t>
      </w:r>
      <w:r w:rsidRPr="0090635D">
        <w:rPr>
          <w:rFonts w:ascii="Times New Roman" w:hAnsi="Times New Roman" w:cs="Times New Roman"/>
          <w:noProof/>
          <w:sz w:val="24"/>
          <w:szCs w:val="24"/>
        </w:rPr>
        <w:t>;</w:t>
      </w:r>
    </w:p>
    <w:p w14:paraId="332515DC" w14:textId="77777777" w:rsidR="001F22B7" w:rsidRPr="0090635D" w:rsidRDefault="001F22B7" w:rsidP="001F22B7">
      <w:pPr>
        <w:spacing w:line="240" w:lineRule="auto"/>
        <w:ind w:left="720" w:hanging="720"/>
        <w:jc w:val="both"/>
        <w:rPr>
          <w:rFonts w:ascii="Times New Roman" w:hAnsi="Times New Roman" w:cs="Times New Roman"/>
          <w:sz w:val="24"/>
          <w:szCs w:val="24"/>
        </w:rPr>
      </w:pPr>
      <w:r w:rsidRPr="0090635D">
        <w:rPr>
          <w:rFonts w:ascii="Times New Roman" w:hAnsi="Times New Roman" w:cs="Times New Roman"/>
          <w:sz w:val="24"/>
          <w:szCs w:val="24"/>
        </w:rPr>
        <w:t xml:space="preserve">(d) </w:t>
      </w:r>
      <w:r w:rsidRPr="0090635D">
        <w:rPr>
          <w:rFonts w:ascii="Times New Roman" w:hAnsi="Times New Roman" w:cs="Times New Roman"/>
          <w:sz w:val="24"/>
          <w:szCs w:val="24"/>
        </w:rPr>
        <w:tab/>
        <w:t>the following shall be added to Annex VIII, Part 1:</w:t>
      </w:r>
    </w:p>
    <w:p w14:paraId="30C46AE5" w14:textId="07CF15B5" w:rsidR="001F22B7" w:rsidRPr="0090635D" w:rsidRDefault="007E2533" w:rsidP="001F22B7">
      <w:pPr>
        <w:spacing w:line="240" w:lineRule="auto"/>
        <w:ind w:left="720"/>
        <w:jc w:val="both"/>
        <w:rPr>
          <w:rFonts w:ascii="Times New Roman" w:hAnsi="Times New Roman" w:cs="Times New Roman"/>
          <w:i/>
          <w:sz w:val="24"/>
          <w:szCs w:val="24"/>
        </w:rPr>
      </w:pPr>
      <w:r w:rsidRPr="0090635D">
        <w:rPr>
          <w:rFonts w:ascii="Times New Roman" w:hAnsi="Times New Roman" w:cs="Times New Roman"/>
          <w:sz w:val="24"/>
          <w:szCs w:val="24"/>
        </w:rPr>
        <w:t>“</w:t>
      </w:r>
      <w:r w:rsidR="001F22B7" w:rsidRPr="0090635D">
        <w:rPr>
          <w:rFonts w:ascii="Times New Roman" w:hAnsi="Times New Roman" w:cs="Times New Roman"/>
          <w:i/>
          <w:sz w:val="24"/>
          <w:szCs w:val="24"/>
        </w:rPr>
        <w:t>UNITED KINGDOM</w:t>
      </w:r>
    </w:p>
    <w:p w14:paraId="7A45A216"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All applications for retirement pension, state pension pursuant to Part 1 of the Pensions Act 2014, widows' and bereavement benefits, with the exception of those for which during a tax year beginning on or after 6 April 1975:</w:t>
      </w:r>
    </w:p>
    <w:p w14:paraId="5C683075"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w:t>
      </w:r>
      <w:proofErr w:type="spellStart"/>
      <w:r w:rsidRPr="0090635D">
        <w:rPr>
          <w:rFonts w:ascii="Times New Roman" w:hAnsi="Times New Roman" w:cs="Times New Roman"/>
          <w:sz w:val="24"/>
          <w:szCs w:val="24"/>
        </w:rPr>
        <w:t>i</w:t>
      </w:r>
      <w:proofErr w:type="spellEnd"/>
      <w:r w:rsidRPr="0090635D">
        <w:rPr>
          <w:rFonts w:ascii="Times New Roman" w:hAnsi="Times New Roman" w:cs="Times New Roman"/>
          <w:sz w:val="24"/>
          <w:szCs w:val="24"/>
        </w:rPr>
        <w:t>) the party concerned had completed periods of insurance, employment or residence under the legislation of the United Kingdom and another Member State; and one (or more) of the tax years was not considered a qualifying year within the meaning of the legislation of the United Kingdom;</w:t>
      </w:r>
    </w:p>
    <w:p w14:paraId="2417EC1F"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 xml:space="preserve">(ii) the periods of insurance completed under the legislation in force in the United Kingdom for the periods prior to 5 July 1948 would be </w:t>
      </w:r>
      <w:proofErr w:type="gramStart"/>
      <w:r w:rsidRPr="0090635D">
        <w:rPr>
          <w:rFonts w:ascii="Times New Roman" w:hAnsi="Times New Roman" w:cs="Times New Roman"/>
          <w:sz w:val="24"/>
          <w:szCs w:val="24"/>
        </w:rPr>
        <w:t>taken into account</w:t>
      </w:r>
      <w:proofErr w:type="gramEnd"/>
      <w:r w:rsidRPr="0090635D">
        <w:rPr>
          <w:rFonts w:ascii="Times New Roman" w:hAnsi="Times New Roman" w:cs="Times New Roman"/>
          <w:sz w:val="24"/>
          <w:szCs w:val="24"/>
        </w:rPr>
        <w:t xml:space="preserve"> for the purposes of Article 52(1)(b) of the Regulation by application of the periods of insurance, employment or residence under the legislation of another Member State.</w:t>
      </w:r>
    </w:p>
    <w:p w14:paraId="44CA1F27" w14:textId="2E807AAD"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All applications for additional pension pursuant to the Social Security Contributions and Benefits Act 1992, section 44, and the Social Security Contributions and Benefits (Northern Ireland) Act 1992, section 44</w:t>
      </w:r>
      <w:r w:rsidRPr="0090635D">
        <w:rPr>
          <w:rFonts w:ascii="Times New Roman" w:hAnsi="Times New Roman" w:cs="Times New Roman"/>
          <w:noProof/>
          <w:sz w:val="24"/>
          <w:szCs w:val="24"/>
        </w:rPr>
        <w:t>.</w:t>
      </w:r>
      <w:r w:rsidR="007E2533" w:rsidRPr="0090635D">
        <w:rPr>
          <w:rFonts w:ascii="Times New Roman" w:hAnsi="Times New Roman" w:cs="Times New Roman"/>
          <w:noProof/>
          <w:sz w:val="24"/>
          <w:szCs w:val="24"/>
        </w:rPr>
        <w:t>”</w:t>
      </w:r>
      <w:r w:rsidRPr="0090635D">
        <w:rPr>
          <w:rFonts w:ascii="Times New Roman" w:hAnsi="Times New Roman" w:cs="Times New Roman"/>
          <w:noProof/>
          <w:sz w:val="24"/>
          <w:szCs w:val="24"/>
        </w:rPr>
        <w:t>;</w:t>
      </w:r>
    </w:p>
    <w:p w14:paraId="1919F65C" w14:textId="77777777" w:rsidR="001F22B7" w:rsidRPr="0090635D" w:rsidRDefault="001F22B7" w:rsidP="001F22B7">
      <w:pPr>
        <w:spacing w:line="240" w:lineRule="auto"/>
        <w:jc w:val="both"/>
        <w:rPr>
          <w:rFonts w:ascii="Times New Roman" w:hAnsi="Times New Roman" w:cs="Times New Roman"/>
          <w:sz w:val="24"/>
          <w:szCs w:val="24"/>
        </w:rPr>
      </w:pPr>
      <w:r w:rsidRPr="0090635D">
        <w:rPr>
          <w:rFonts w:ascii="Times New Roman" w:hAnsi="Times New Roman" w:cs="Times New Roman"/>
          <w:sz w:val="24"/>
          <w:szCs w:val="24"/>
        </w:rPr>
        <w:t xml:space="preserve">(e) </w:t>
      </w:r>
      <w:r w:rsidRPr="0090635D">
        <w:rPr>
          <w:rFonts w:ascii="Times New Roman" w:hAnsi="Times New Roman" w:cs="Times New Roman"/>
          <w:sz w:val="24"/>
          <w:szCs w:val="24"/>
        </w:rPr>
        <w:tab/>
        <w:t>the following shall be added to Annex VIII, Part 2:</w:t>
      </w:r>
    </w:p>
    <w:p w14:paraId="140CDD13" w14:textId="11EF01FD" w:rsidR="001F22B7" w:rsidRPr="0090635D" w:rsidRDefault="007E2533" w:rsidP="001F22B7">
      <w:pPr>
        <w:spacing w:line="240" w:lineRule="auto"/>
        <w:ind w:left="720"/>
        <w:jc w:val="both"/>
        <w:rPr>
          <w:rFonts w:ascii="Times New Roman" w:hAnsi="Times New Roman" w:cs="Times New Roman"/>
          <w:i/>
          <w:sz w:val="24"/>
          <w:szCs w:val="24"/>
        </w:rPr>
      </w:pPr>
      <w:r w:rsidRPr="0090635D">
        <w:rPr>
          <w:rFonts w:ascii="Times New Roman" w:hAnsi="Times New Roman" w:cs="Times New Roman"/>
          <w:sz w:val="24"/>
          <w:szCs w:val="24"/>
        </w:rPr>
        <w:t>“</w:t>
      </w:r>
      <w:r w:rsidR="001F22B7" w:rsidRPr="0090635D">
        <w:rPr>
          <w:rFonts w:ascii="Times New Roman" w:hAnsi="Times New Roman" w:cs="Times New Roman"/>
          <w:i/>
          <w:sz w:val="24"/>
          <w:szCs w:val="24"/>
        </w:rPr>
        <w:t>UNITED KINGDOM</w:t>
      </w:r>
    </w:p>
    <w:p w14:paraId="4C89D77A" w14:textId="192BF0CC"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Graduated retirement benefits paid pursuant to the National Insurance Act 1965, sections 36 and 37, and the National Insurance Act (Northern Ireland) 1966, sections 35 and 36</w:t>
      </w:r>
      <w:r w:rsidRPr="0090635D">
        <w:rPr>
          <w:rFonts w:ascii="Times New Roman" w:hAnsi="Times New Roman" w:cs="Times New Roman"/>
          <w:noProof/>
          <w:sz w:val="24"/>
          <w:szCs w:val="24"/>
        </w:rPr>
        <w:t>.</w:t>
      </w:r>
      <w:r w:rsidR="007E2533" w:rsidRPr="0090635D">
        <w:rPr>
          <w:rFonts w:ascii="Times New Roman" w:hAnsi="Times New Roman" w:cs="Times New Roman"/>
          <w:noProof/>
          <w:sz w:val="24"/>
          <w:szCs w:val="24"/>
        </w:rPr>
        <w:t>”</w:t>
      </w:r>
      <w:r w:rsidRPr="0090635D">
        <w:rPr>
          <w:rFonts w:ascii="Times New Roman" w:hAnsi="Times New Roman" w:cs="Times New Roman"/>
          <w:noProof/>
          <w:sz w:val="24"/>
          <w:szCs w:val="24"/>
        </w:rPr>
        <w:t>;</w:t>
      </w:r>
    </w:p>
    <w:p w14:paraId="5F1C384A" w14:textId="77777777" w:rsidR="001F22B7" w:rsidRPr="0090635D" w:rsidRDefault="001F22B7" w:rsidP="001F22B7">
      <w:pPr>
        <w:spacing w:line="240" w:lineRule="auto"/>
        <w:ind w:left="720" w:hanging="720"/>
        <w:jc w:val="both"/>
        <w:rPr>
          <w:rFonts w:ascii="Times New Roman" w:hAnsi="Times New Roman" w:cs="Times New Roman"/>
          <w:sz w:val="24"/>
          <w:szCs w:val="24"/>
        </w:rPr>
      </w:pPr>
      <w:r w:rsidRPr="0090635D">
        <w:rPr>
          <w:rFonts w:ascii="Times New Roman" w:hAnsi="Times New Roman" w:cs="Times New Roman"/>
          <w:sz w:val="24"/>
          <w:szCs w:val="24"/>
        </w:rPr>
        <w:t xml:space="preserve">(f) </w:t>
      </w:r>
      <w:r w:rsidRPr="0090635D">
        <w:rPr>
          <w:rFonts w:ascii="Times New Roman" w:hAnsi="Times New Roman" w:cs="Times New Roman"/>
          <w:sz w:val="24"/>
          <w:szCs w:val="24"/>
        </w:rPr>
        <w:tab/>
        <w:t>the following shall be added to Annex X:</w:t>
      </w:r>
    </w:p>
    <w:p w14:paraId="58A847F9" w14:textId="45C18A31" w:rsidR="001F22B7" w:rsidRPr="0090635D" w:rsidRDefault="007E2533" w:rsidP="001F22B7">
      <w:pPr>
        <w:spacing w:line="240" w:lineRule="auto"/>
        <w:ind w:left="720"/>
        <w:jc w:val="both"/>
        <w:rPr>
          <w:rFonts w:ascii="Times New Roman" w:hAnsi="Times New Roman" w:cs="Times New Roman"/>
          <w:b/>
          <w:sz w:val="24"/>
          <w:szCs w:val="24"/>
        </w:rPr>
      </w:pPr>
      <w:r w:rsidRPr="0090635D">
        <w:rPr>
          <w:rFonts w:ascii="Times New Roman" w:hAnsi="Times New Roman" w:cs="Times New Roman"/>
          <w:sz w:val="24"/>
          <w:szCs w:val="24"/>
        </w:rPr>
        <w:t>“</w:t>
      </w:r>
      <w:r w:rsidR="001F22B7" w:rsidRPr="0090635D">
        <w:rPr>
          <w:rFonts w:ascii="Times New Roman" w:hAnsi="Times New Roman" w:cs="Times New Roman"/>
          <w:b/>
          <w:sz w:val="24"/>
          <w:szCs w:val="24"/>
        </w:rPr>
        <w:t>UNITED KINGDOM</w:t>
      </w:r>
    </w:p>
    <w:p w14:paraId="4ADDF42C"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(a) State Pension Credit (State Pension Credit Act 2002 and State Pension Credit Act (Northern Ireland) 2002);</w:t>
      </w:r>
    </w:p>
    <w:p w14:paraId="3FED1839"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(b) Income-based allowances for jobseekers (Jobseekers Act 1995 and Jobseekers (Northern Ireland) Order 1995);</w:t>
      </w:r>
    </w:p>
    <w:p w14:paraId="05C70D31" w14:textId="77777777"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(d) Disability Living Allowance mobility component (Social Security Contributions and Benefits Act 1992 and Social Security Contributions and Benefits (Northern Ireland) Act 1992);</w:t>
      </w:r>
    </w:p>
    <w:p w14:paraId="4051B30B" w14:textId="2CDF499A" w:rsidR="001F22B7" w:rsidRPr="0090635D" w:rsidRDefault="001F22B7"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(e) Employment and Support Allowance Income-related (Welfare Reform Act 2007 and Welfare Reform Act (Northern Ireland) 2007</w:t>
      </w:r>
      <w:r w:rsidRPr="0090635D">
        <w:rPr>
          <w:rFonts w:ascii="Times New Roman" w:hAnsi="Times New Roman" w:cs="Times New Roman"/>
          <w:noProof/>
          <w:sz w:val="24"/>
          <w:szCs w:val="24"/>
        </w:rPr>
        <w:t>).</w:t>
      </w:r>
      <w:r w:rsidR="007E2533" w:rsidRPr="0090635D">
        <w:rPr>
          <w:rFonts w:ascii="Times New Roman" w:hAnsi="Times New Roman" w:cs="Times New Roman"/>
          <w:noProof/>
          <w:sz w:val="24"/>
          <w:szCs w:val="24"/>
        </w:rPr>
        <w:t>”</w:t>
      </w:r>
      <w:r w:rsidRPr="0090635D">
        <w:rPr>
          <w:rFonts w:ascii="Times New Roman" w:hAnsi="Times New Roman" w:cs="Times New Roman"/>
          <w:noProof/>
          <w:sz w:val="24"/>
          <w:szCs w:val="24"/>
        </w:rPr>
        <w:t>;</w:t>
      </w:r>
    </w:p>
    <w:p w14:paraId="194E8736" w14:textId="77777777" w:rsidR="001F22B7" w:rsidRPr="0090635D" w:rsidRDefault="001F22B7" w:rsidP="001F22B7">
      <w:pPr>
        <w:spacing w:line="240" w:lineRule="auto"/>
        <w:jc w:val="both"/>
        <w:rPr>
          <w:rFonts w:ascii="Times New Roman" w:hAnsi="Times New Roman" w:cs="Times New Roman"/>
          <w:sz w:val="24"/>
          <w:szCs w:val="24"/>
        </w:rPr>
      </w:pPr>
      <w:r w:rsidRPr="0090635D">
        <w:rPr>
          <w:rFonts w:ascii="Times New Roman" w:hAnsi="Times New Roman" w:cs="Times New Roman"/>
          <w:sz w:val="24"/>
          <w:szCs w:val="24"/>
        </w:rPr>
        <w:t xml:space="preserve">(g) </w:t>
      </w:r>
      <w:r w:rsidRPr="0090635D">
        <w:rPr>
          <w:rFonts w:ascii="Times New Roman" w:hAnsi="Times New Roman" w:cs="Times New Roman"/>
          <w:sz w:val="24"/>
          <w:szCs w:val="24"/>
        </w:rPr>
        <w:tab/>
        <w:t>the following shall be added to Annex XI:</w:t>
      </w:r>
    </w:p>
    <w:p w14:paraId="74A5F0C4" w14:textId="0D175D95" w:rsidR="001F22B7" w:rsidRPr="0090635D" w:rsidRDefault="007E2533" w:rsidP="001F22B7">
      <w:pPr>
        <w:spacing w:line="240" w:lineRule="auto"/>
        <w:ind w:left="720"/>
        <w:jc w:val="both"/>
        <w:rPr>
          <w:rFonts w:ascii="Times New Roman" w:hAnsi="Times New Roman" w:cs="Times New Roman"/>
          <w:b/>
          <w:sz w:val="24"/>
          <w:szCs w:val="24"/>
        </w:rPr>
      </w:pPr>
      <w:r w:rsidRPr="0090635D">
        <w:rPr>
          <w:rFonts w:ascii="Times New Roman" w:hAnsi="Times New Roman" w:cs="Times New Roman"/>
          <w:sz w:val="24"/>
          <w:szCs w:val="24"/>
        </w:rPr>
        <w:lastRenderedPageBreak/>
        <w:t>“</w:t>
      </w:r>
      <w:r w:rsidR="001F22B7" w:rsidRPr="0090635D">
        <w:rPr>
          <w:rFonts w:ascii="Times New Roman" w:hAnsi="Times New Roman" w:cs="Times New Roman"/>
          <w:b/>
          <w:sz w:val="24"/>
          <w:szCs w:val="24"/>
        </w:rPr>
        <w:t>UNITED KINGDOM</w:t>
      </w:r>
    </w:p>
    <w:p w14:paraId="1D127A5A" w14:textId="77777777" w:rsidR="001F22B7" w:rsidRPr="0090635D" w:rsidRDefault="001F22B7" w:rsidP="001F22B7">
      <w:pPr>
        <w:spacing w:line="240" w:lineRule="auto"/>
        <w:ind w:left="1080" w:hanging="360"/>
        <w:jc w:val="both"/>
        <w:rPr>
          <w:rFonts w:ascii="Times New Roman" w:hAnsi="Times New Roman" w:cs="Times New Roman"/>
          <w:sz w:val="24"/>
          <w:szCs w:val="24"/>
        </w:rPr>
      </w:pPr>
      <w:r w:rsidRPr="0090635D">
        <w:rPr>
          <w:rFonts w:ascii="Times New Roman" w:hAnsi="Times New Roman" w:cs="Times New Roman"/>
          <w:sz w:val="24"/>
          <w:szCs w:val="24"/>
        </w:rPr>
        <w:t>1.</w:t>
      </w:r>
      <w:r w:rsidRPr="0090635D">
        <w:rPr>
          <w:rFonts w:ascii="Times New Roman" w:hAnsi="Times New Roman" w:cs="Times New Roman"/>
          <w:sz w:val="24"/>
          <w:szCs w:val="24"/>
        </w:rPr>
        <w:tab/>
        <w:t>Where, in accordance with United Kingdom legislation, a person may be entitled to a retirement pension if:</w:t>
      </w:r>
    </w:p>
    <w:p w14:paraId="68EC9EF1" w14:textId="77777777" w:rsidR="001F22B7" w:rsidRPr="0090635D" w:rsidRDefault="001F22B7" w:rsidP="001F22B7">
      <w:pPr>
        <w:spacing w:line="240" w:lineRule="auto"/>
        <w:ind w:left="1800" w:hanging="720"/>
        <w:jc w:val="both"/>
        <w:rPr>
          <w:rFonts w:ascii="Times New Roman" w:hAnsi="Times New Roman" w:cs="Times New Roman"/>
          <w:sz w:val="24"/>
          <w:szCs w:val="24"/>
        </w:rPr>
      </w:pPr>
      <w:r w:rsidRPr="0090635D">
        <w:rPr>
          <w:rFonts w:ascii="Times New Roman" w:hAnsi="Times New Roman" w:cs="Times New Roman"/>
          <w:sz w:val="24"/>
          <w:szCs w:val="24"/>
        </w:rPr>
        <w:t>(a) </w:t>
      </w:r>
      <w:r w:rsidRPr="0090635D">
        <w:rPr>
          <w:rFonts w:ascii="Times New Roman" w:hAnsi="Times New Roman" w:cs="Times New Roman"/>
          <w:sz w:val="24"/>
          <w:szCs w:val="24"/>
        </w:rPr>
        <w:tab/>
        <w:t xml:space="preserve">the contributions of a former spouse are </w:t>
      </w:r>
      <w:proofErr w:type="gramStart"/>
      <w:r w:rsidRPr="0090635D">
        <w:rPr>
          <w:rFonts w:ascii="Times New Roman" w:hAnsi="Times New Roman" w:cs="Times New Roman"/>
          <w:sz w:val="24"/>
          <w:szCs w:val="24"/>
        </w:rPr>
        <w:t>taken into account</w:t>
      </w:r>
      <w:proofErr w:type="gramEnd"/>
      <w:r w:rsidRPr="0090635D">
        <w:rPr>
          <w:rFonts w:ascii="Times New Roman" w:hAnsi="Times New Roman" w:cs="Times New Roman"/>
          <w:sz w:val="24"/>
          <w:szCs w:val="24"/>
        </w:rPr>
        <w:t xml:space="preserve"> as if they were that person’s own contributions; or</w:t>
      </w:r>
    </w:p>
    <w:p w14:paraId="589A71FE" w14:textId="77777777" w:rsidR="001F22B7" w:rsidRPr="0090635D" w:rsidRDefault="001F22B7" w:rsidP="001F22B7">
      <w:pPr>
        <w:spacing w:line="240" w:lineRule="auto"/>
        <w:ind w:left="1800" w:hanging="720"/>
        <w:jc w:val="both"/>
        <w:rPr>
          <w:rFonts w:ascii="Times New Roman" w:hAnsi="Times New Roman" w:cs="Times New Roman"/>
          <w:sz w:val="24"/>
          <w:szCs w:val="24"/>
        </w:rPr>
      </w:pPr>
      <w:r w:rsidRPr="0090635D">
        <w:rPr>
          <w:rFonts w:ascii="Times New Roman" w:hAnsi="Times New Roman" w:cs="Times New Roman"/>
          <w:sz w:val="24"/>
          <w:szCs w:val="24"/>
        </w:rPr>
        <w:t>(b) </w:t>
      </w:r>
      <w:r w:rsidRPr="0090635D">
        <w:rPr>
          <w:rFonts w:ascii="Times New Roman" w:hAnsi="Times New Roman" w:cs="Times New Roman"/>
          <w:sz w:val="24"/>
          <w:szCs w:val="24"/>
        </w:rPr>
        <w:tab/>
        <w:t>the relevant contribution conditions are satisfied by that person’s spouse or former spouse, then provided, in each case, that the spouse or former spouse is or had been exercising an activity as an employed or self-employed person, and had been subject to the legislation of two or more Member States, the provisions of Chapter 5 of Title III of this Regulation shall apply in order to determine entitlement under United Kingdom legislation. In this case, references in the said Chapter 5 to ‘periods of insurance’ shall be construed as references to periods of insurance completed by:</w:t>
      </w:r>
    </w:p>
    <w:p w14:paraId="38141370" w14:textId="77777777" w:rsidR="001F22B7" w:rsidRPr="0090635D" w:rsidRDefault="001F22B7" w:rsidP="001F22B7">
      <w:pPr>
        <w:spacing w:line="240" w:lineRule="auto"/>
        <w:ind w:left="2520" w:hanging="720"/>
        <w:jc w:val="both"/>
        <w:rPr>
          <w:rFonts w:ascii="Times New Roman" w:hAnsi="Times New Roman" w:cs="Times New Roman"/>
          <w:sz w:val="24"/>
          <w:szCs w:val="24"/>
        </w:rPr>
      </w:pPr>
      <w:r w:rsidRPr="0090635D">
        <w:rPr>
          <w:rFonts w:ascii="Times New Roman" w:hAnsi="Times New Roman" w:cs="Times New Roman"/>
          <w:sz w:val="24"/>
          <w:szCs w:val="24"/>
        </w:rPr>
        <w:t>(</w:t>
      </w:r>
      <w:proofErr w:type="spellStart"/>
      <w:r w:rsidRPr="0090635D">
        <w:rPr>
          <w:rFonts w:ascii="Times New Roman" w:hAnsi="Times New Roman" w:cs="Times New Roman"/>
          <w:sz w:val="24"/>
          <w:szCs w:val="24"/>
        </w:rPr>
        <w:t>i</w:t>
      </w:r>
      <w:proofErr w:type="spellEnd"/>
      <w:r w:rsidRPr="0090635D">
        <w:rPr>
          <w:rFonts w:ascii="Times New Roman" w:hAnsi="Times New Roman" w:cs="Times New Roman"/>
          <w:sz w:val="24"/>
          <w:szCs w:val="24"/>
        </w:rPr>
        <w:t>) </w:t>
      </w:r>
      <w:r w:rsidRPr="0090635D">
        <w:rPr>
          <w:rFonts w:ascii="Times New Roman" w:hAnsi="Times New Roman" w:cs="Times New Roman"/>
          <w:sz w:val="24"/>
          <w:szCs w:val="24"/>
        </w:rPr>
        <w:tab/>
        <w:t>a spouse or former spouse where a claim is made by:</w:t>
      </w:r>
    </w:p>
    <w:p w14:paraId="753A7452" w14:textId="77777777" w:rsidR="001F22B7" w:rsidRPr="0090635D" w:rsidRDefault="001F22B7" w:rsidP="001F22B7">
      <w:pPr>
        <w:spacing w:line="240" w:lineRule="auto"/>
        <w:ind w:left="3240" w:hanging="720"/>
        <w:jc w:val="both"/>
        <w:rPr>
          <w:rFonts w:ascii="Times New Roman" w:hAnsi="Times New Roman" w:cs="Times New Roman"/>
          <w:sz w:val="24"/>
          <w:szCs w:val="24"/>
        </w:rPr>
      </w:pPr>
      <w:r w:rsidRPr="0090635D">
        <w:rPr>
          <w:rFonts w:ascii="Times New Roman" w:hAnsi="Times New Roman" w:cs="Times New Roman"/>
          <w:sz w:val="24"/>
          <w:szCs w:val="24"/>
        </w:rPr>
        <w:t>— </w:t>
      </w:r>
      <w:r w:rsidRPr="0090635D">
        <w:rPr>
          <w:rFonts w:ascii="Times New Roman" w:hAnsi="Times New Roman" w:cs="Times New Roman"/>
          <w:sz w:val="24"/>
          <w:szCs w:val="24"/>
        </w:rPr>
        <w:tab/>
        <w:t>a married woman, or</w:t>
      </w:r>
    </w:p>
    <w:p w14:paraId="5E8D5650" w14:textId="77777777" w:rsidR="001F22B7" w:rsidRPr="0090635D" w:rsidRDefault="001F22B7" w:rsidP="001F22B7">
      <w:pPr>
        <w:spacing w:line="240" w:lineRule="auto"/>
        <w:ind w:left="3240" w:hanging="720"/>
        <w:jc w:val="both"/>
        <w:rPr>
          <w:rFonts w:ascii="Times New Roman" w:hAnsi="Times New Roman" w:cs="Times New Roman"/>
          <w:sz w:val="24"/>
          <w:szCs w:val="24"/>
        </w:rPr>
      </w:pPr>
      <w:r w:rsidRPr="0090635D">
        <w:rPr>
          <w:rFonts w:ascii="Times New Roman" w:hAnsi="Times New Roman" w:cs="Times New Roman"/>
          <w:sz w:val="24"/>
          <w:szCs w:val="24"/>
        </w:rPr>
        <w:t>— </w:t>
      </w:r>
      <w:r w:rsidRPr="0090635D">
        <w:rPr>
          <w:rFonts w:ascii="Times New Roman" w:hAnsi="Times New Roman" w:cs="Times New Roman"/>
          <w:sz w:val="24"/>
          <w:szCs w:val="24"/>
        </w:rPr>
        <w:tab/>
        <w:t>a person whose marriage has terminated otherwise than by the death of the spouse; or</w:t>
      </w:r>
    </w:p>
    <w:p w14:paraId="6F3523E2" w14:textId="77777777" w:rsidR="001F22B7" w:rsidRPr="0090635D" w:rsidRDefault="001F22B7" w:rsidP="001F22B7">
      <w:pPr>
        <w:spacing w:line="240" w:lineRule="auto"/>
        <w:ind w:left="2520" w:hanging="720"/>
        <w:jc w:val="both"/>
        <w:rPr>
          <w:rFonts w:ascii="Times New Roman" w:hAnsi="Times New Roman" w:cs="Times New Roman"/>
          <w:sz w:val="24"/>
          <w:szCs w:val="24"/>
        </w:rPr>
      </w:pPr>
      <w:r w:rsidRPr="0090635D">
        <w:rPr>
          <w:rFonts w:ascii="Times New Roman" w:hAnsi="Times New Roman" w:cs="Times New Roman"/>
          <w:sz w:val="24"/>
          <w:szCs w:val="24"/>
        </w:rPr>
        <w:t>(ii) </w:t>
      </w:r>
      <w:r w:rsidRPr="0090635D">
        <w:rPr>
          <w:rFonts w:ascii="Times New Roman" w:hAnsi="Times New Roman" w:cs="Times New Roman"/>
          <w:sz w:val="24"/>
          <w:szCs w:val="24"/>
        </w:rPr>
        <w:tab/>
        <w:t>a former spouse, where a claim is made by:</w:t>
      </w:r>
    </w:p>
    <w:p w14:paraId="64AE99B9" w14:textId="77777777" w:rsidR="001F22B7" w:rsidRPr="0090635D" w:rsidRDefault="001F22B7" w:rsidP="001F22B7">
      <w:pPr>
        <w:spacing w:line="240" w:lineRule="auto"/>
        <w:ind w:left="3240" w:hanging="720"/>
        <w:jc w:val="both"/>
        <w:rPr>
          <w:rFonts w:ascii="Times New Roman" w:hAnsi="Times New Roman" w:cs="Times New Roman"/>
          <w:sz w:val="24"/>
          <w:szCs w:val="24"/>
        </w:rPr>
      </w:pPr>
      <w:r w:rsidRPr="0090635D">
        <w:rPr>
          <w:rFonts w:ascii="Times New Roman" w:hAnsi="Times New Roman" w:cs="Times New Roman"/>
          <w:sz w:val="24"/>
          <w:szCs w:val="24"/>
        </w:rPr>
        <w:t>— </w:t>
      </w:r>
      <w:r w:rsidRPr="0090635D">
        <w:rPr>
          <w:rFonts w:ascii="Times New Roman" w:hAnsi="Times New Roman" w:cs="Times New Roman"/>
          <w:sz w:val="24"/>
          <w:szCs w:val="24"/>
        </w:rPr>
        <w:tab/>
        <w:t>a widower who immediately before pensionable age is not entitled to widowed parent’s allowance, or</w:t>
      </w:r>
    </w:p>
    <w:p w14:paraId="194C3B88" w14:textId="77777777" w:rsidR="001F22B7" w:rsidRPr="0090635D" w:rsidRDefault="001F22B7" w:rsidP="001F22B7">
      <w:pPr>
        <w:spacing w:line="240" w:lineRule="auto"/>
        <w:ind w:left="3240" w:hanging="720"/>
        <w:jc w:val="both"/>
        <w:rPr>
          <w:rFonts w:ascii="Times New Roman" w:hAnsi="Times New Roman" w:cs="Times New Roman"/>
          <w:sz w:val="24"/>
          <w:szCs w:val="24"/>
        </w:rPr>
      </w:pPr>
      <w:r w:rsidRPr="0090635D">
        <w:rPr>
          <w:rFonts w:ascii="Times New Roman" w:hAnsi="Times New Roman" w:cs="Times New Roman"/>
          <w:sz w:val="24"/>
          <w:szCs w:val="24"/>
        </w:rPr>
        <w:t>— </w:t>
      </w:r>
      <w:r w:rsidRPr="0090635D">
        <w:rPr>
          <w:rFonts w:ascii="Times New Roman" w:hAnsi="Times New Roman" w:cs="Times New Roman"/>
          <w:sz w:val="24"/>
          <w:szCs w:val="24"/>
        </w:rPr>
        <w:tab/>
        <w:t>a widow who immediately before pensionable age is not entitled to widowed mother’s allowance, widowed parent’s allowance or widow’s pension, or who is only entitled to an age-related widow’s pension calculated pursuant to Article 52(1)(b) of this Regulation, and for this purpose ‘age-related widow's pension’ means a widow’s pension payable at a reduced rate in accordance with section 39(4) of the Social Security Contributions and Benefits Act 1992.</w:t>
      </w:r>
    </w:p>
    <w:p w14:paraId="1C948469" w14:textId="77777777" w:rsidR="001F22B7" w:rsidRPr="0090635D" w:rsidRDefault="001F22B7" w:rsidP="001F22B7">
      <w:pPr>
        <w:spacing w:line="240" w:lineRule="auto"/>
        <w:ind w:left="1080" w:hanging="360"/>
        <w:jc w:val="both"/>
        <w:rPr>
          <w:rFonts w:ascii="Times New Roman" w:hAnsi="Times New Roman" w:cs="Times New Roman"/>
          <w:sz w:val="24"/>
          <w:szCs w:val="24"/>
        </w:rPr>
      </w:pPr>
      <w:r w:rsidRPr="0090635D">
        <w:rPr>
          <w:rFonts w:ascii="Times New Roman" w:hAnsi="Times New Roman" w:cs="Times New Roman"/>
          <w:sz w:val="24"/>
          <w:szCs w:val="24"/>
        </w:rPr>
        <w:t>2.</w:t>
      </w:r>
      <w:r w:rsidRPr="0090635D">
        <w:rPr>
          <w:rFonts w:ascii="Times New Roman" w:hAnsi="Times New Roman" w:cs="Times New Roman"/>
          <w:sz w:val="24"/>
          <w:szCs w:val="24"/>
        </w:rPr>
        <w:tab/>
        <w:t>For the purposes of applying Article 6 of this Regulation to the provisions governing entitlement to attendance allowance, carer’s allowance and disability living allowance, a period of employment, self-employment or residence completed in the territory of a Member State other than the United Kingdom shall be taken into account in so far as is necessary to satisfy conditions as to required periods of presence in the United Kingdom, prior to the day on which entitlement to the benefit in question first arises.</w:t>
      </w:r>
    </w:p>
    <w:p w14:paraId="08A865DF" w14:textId="77777777" w:rsidR="001F22B7" w:rsidRPr="0090635D" w:rsidRDefault="001F22B7" w:rsidP="001F22B7">
      <w:pPr>
        <w:spacing w:line="240" w:lineRule="auto"/>
        <w:ind w:left="1080" w:hanging="360"/>
        <w:jc w:val="both"/>
        <w:rPr>
          <w:rFonts w:ascii="Times New Roman" w:hAnsi="Times New Roman" w:cs="Times New Roman"/>
          <w:sz w:val="24"/>
          <w:szCs w:val="24"/>
        </w:rPr>
      </w:pPr>
      <w:r w:rsidRPr="0090635D">
        <w:rPr>
          <w:rFonts w:ascii="Times New Roman" w:hAnsi="Times New Roman" w:cs="Times New Roman"/>
          <w:sz w:val="24"/>
          <w:szCs w:val="24"/>
        </w:rPr>
        <w:t>3.</w:t>
      </w:r>
      <w:r w:rsidRPr="0090635D">
        <w:rPr>
          <w:rFonts w:ascii="Times New Roman" w:hAnsi="Times New Roman" w:cs="Times New Roman"/>
          <w:sz w:val="24"/>
          <w:szCs w:val="24"/>
        </w:rPr>
        <w:tab/>
        <w:t>For the purposes of Article 7 of this Regulation, in the case of invalidity, old-age or survivors’ cash benefits, pensions for accidents at work or occupational diseases and death grants, any beneficiary under United Kingdom legislation who is staying in the territory of another Member State shall, during that stay, be considered as if he resided in the territory of that other Member State.</w:t>
      </w:r>
    </w:p>
    <w:p w14:paraId="3F58D88E" w14:textId="77777777" w:rsidR="001F22B7" w:rsidRPr="0090635D" w:rsidRDefault="001F22B7" w:rsidP="001F22B7">
      <w:pPr>
        <w:spacing w:line="240" w:lineRule="auto"/>
        <w:ind w:left="1080" w:hanging="360"/>
        <w:jc w:val="both"/>
        <w:rPr>
          <w:rFonts w:ascii="Times New Roman" w:hAnsi="Times New Roman" w:cs="Times New Roman"/>
          <w:sz w:val="24"/>
          <w:szCs w:val="24"/>
        </w:rPr>
      </w:pPr>
      <w:r w:rsidRPr="0090635D">
        <w:rPr>
          <w:rFonts w:ascii="Times New Roman" w:hAnsi="Times New Roman" w:cs="Times New Roman"/>
          <w:sz w:val="24"/>
          <w:szCs w:val="24"/>
        </w:rPr>
        <w:lastRenderedPageBreak/>
        <w:t>4.</w:t>
      </w:r>
      <w:r w:rsidRPr="0090635D">
        <w:rPr>
          <w:rFonts w:ascii="Times New Roman" w:hAnsi="Times New Roman" w:cs="Times New Roman"/>
          <w:sz w:val="24"/>
          <w:szCs w:val="24"/>
        </w:rPr>
        <w:tab/>
        <w:t>Where Article 46 of this Regulation applies, if the person concerned suffers incapacity for work leading to invalidity while subject to the legislation of another Member State, the United Kingdom shall, for the purposes of Section 30A (5) of the Social Security Contributions and Benefits Act 1992, take account of any periods during which the person concerned has received, in respect of that incapacity for work:</w:t>
      </w:r>
    </w:p>
    <w:p w14:paraId="4E78906F" w14:textId="77777777" w:rsidR="001F22B7" w:rsidRPr="0090635D" w:rsidRDefault="001F22B7" w:rsidP="001F22B7">
      <w:pPr>
        <w:spacing w:line="240" w:lineRule="auto"/>
        <w:ind w:left="1800" w:hanging="720"/>
        <w:jc w:val="both"/>
        <w:rPr>
          <w:rFonts w:ascii="Times New Roman" w:hAnsi="Times New Roman" w:cs="Times New Roman"/>
          <w:sz w:val="24"/>
          <w:szCs w:val="24"/>
        </w:rPr>
      </w:pPr>
      <w:r w:rsidRPr="0090635D">
        <w:rPr>
          <w:rFonts w:ascii="Times New Roman" w:hAnsi="Times New Roman" w:cs="Times New Roman"/>
          <w:sz w:val="24"/>
          <w:szCs w:val="24"/>
        </w:rPr>
        <w:t>(</w:t>
      </w:r>
      <w:proofErr w:type="spellStart"/>
      <w:r w:rsidRPr="0090635D">
        <w:rPr>
          <w:rFonts w:ascii="Times New Roman" w:hAnsi="Times New Roman" w:cs="Times New Roman"/>
          <w:sz w:val="24"/>
          <w:szCs w:val="24"/>
        </w:rPr>
        <w:t>i</w:t>
      </w:r>
      <w:proofErr w:type="spellEnd"/>
      <w:r w:rsidRPr="0090635D">
        <w:rPr>
          <w:rFonts w:ascii="Times New Roman" w:hAnsi="Times New Roman" w:cs="Times New Roman"/>
          <w:sz w:val="24"/>
          <w:szCs w:val="24"/>
        </w:rPr>
        <w:t>) </w:t>
      </w:r>
      <w:r w:rsidRPr="0090635D">
        <w:rPr>
          <w:rFonts w:ascii="Times New Roman" w:hAnsi="Times New Roman" w:cs="Times New Roman"/>
          <w:sz w:val="24"/>
          <w:szCs w:val="24"/>
        </w:rPr>
        <w:tab/>
        <w:t>cash sickness benefits or wages or salary in lieu thereof; or</w:t>
      </w:r>
    </w:p>
    <w:p w14:paraId="0249CBCB" w14:textId="77777777" w:rsidR="001F22B7" w:rsidRPr="0090635D" w:rsidRDefault="001F22B7" w:rsidP="001F22B7">
      <w:pPr>
        <w:spacing w:line="240" w:lineRule="auto"/>
        <w:ind w:left="1800" w:hanging="720"/>
        <w:jc w:val="both"/>
        <w:rPr>
          <w:rFonts w:ascii="Times New Roman" w:hAnsi="Times New Roman" w:cs="Times New Roman"/>
          <w:sz w:val="24"/>
          <w:szCs w:val="24"/>
        </w:rPr>
      </w:pPr>
      <w:r w:rsidRPr="0090635D">
        <w:rPr>
          <w:rFonts w:ascii="Times New Roman" w:hAnsi="Times New Roman" w:cs="Times New Roman"/>
          <w:sz w:val="24"/>
          <w:szCs w:val="24"/>
        </w:rPr>
        <w:t>(ii) </w:t>
      </w:r>
      <w:r w:rsidRPr="0090635D">
        <w:rPr>
          <w:rFonts w:ascii="Times New Roman" w:hAnsi="Times New Roman" w:cs="Times New Roman"/>
          <w:sz w:val="24"/>
          <w:szCs w:val="24"/>
        </w:rPr>
        <w:tab/>
        <w:t>benefits within the meaning of Chapters 4 and 5 of Title III of this Regulation granted in respect of the invalidity which followed that incapacity for work, under the legislation of the other Member State, as though they were periods of short-term incapacity benefit paid in accordance with Sections 30A (1)-(4) of the Social Security Contributions and Benefits Act 1992.</w:t>
      </w:r>
    </w:p>
    <w:p w14:paraId="641BD993" w14:textId="77777777" w:rsidR="001F22B7" w:rsidRPr="0090635D" w:rsidRDefault="001F22B7" w:rsidP="001F22B7">
      <w:pPr>
        <w:spacing w:line="240" w:lineRule="auto"/>
        <w:ind w:left="1080"/>
        <w:jc w:val="both"/>
        <w:rPr>
          <w:rFonts w:ascii="Times New Roman" w:hAnsi="Times New Roman" w:cs="Times New Roman"/>
          <w:sz w:val="24"/>
          <w:szCs w:val="24"/>
        </w:rPr>
      </w:pPr>
      <w:r w:rsidRPr="0090635D">
        <w:rPr>
          <w:rFonts w:ascii="Times New Roman" w:hAnsi="Times New Roman" w:cs="Times New Roman"/>
          <w:sz w:val="24"/>
          <w:szCs w:val="24"/>
        </w:rPr>
        <w:t>In applying this provision, account shall only be taken of periods during which the person would have been incapable of work within the meaning of United Kingdom legislation.</w:t>
      </w:r>
    </w:p>
    <w:p w14:paraId="1B76CA67" w14:textId="77777777" w:rsidR="001F22B7" w:rsidRPr="0090635D" w:rsidRDefault="001F22B7" w:rsidP="001F22B7">
      <w:pPr>
        <w:spacing w:line="240" w:lineRule="auto"/>
        <w:ind w:left="1080" w:hanging="360"/>
        <w:jc w:val="both"/>
        <w:rPr>
          <w:rFonts w:ascii="Times New Roman" w:hAnsi="Times New Roman" w:cs="Times New Roman"/>
          <w:sz w:val="24"/>
          <w:szCs w:val="24"/>
        </w:rPr>
      </w:pPr>
      <w:r w:rsidRPr="0090635D">
        <w:rPr>
          <w:rFonts w:ascii="Times New Roman" w:hAnsi="Times New Roman" w:cs="Times New Roman"/>
          <w:sz w:val="24"/>
          <w:szCs w:val="24"/>
        </w:rPr>
        <w:t>5.</w:t>
      </w:r>
      <w:r w:rsidRPr="0090635D">
        <w:rPr>
          <w:rFonts w:ascii="Times New Roman" w:hAnsi="Times New Roman" w:cs="Times New Roman"/>
          <w:sz w:val="24"/>
          <w:szCs w:val="24"/>
        </w:rPr>
        <w:tab/>
        <w:t>(1) For the purpose of calculating an earnings factor in order to determine entitlement to benefits under United Kingdom legislation, for each week of activity as an employed person under the legislation of another Member State, and which commenced during the relevant income tax year within the meaning of United Kingdom legislation, the person concerned shall be deemed to have paid contributions as an employed earner, or have earnings on which contributions have been paid, on the basis of earnings equivalent to two-thirds of that year’s upper earnings limit.</w:t>
      </w:r>
    </w:p>
    <w:p w14:paraId="373F8E69" w14:textId="77777777" w:rsidR="001F22B7" w:rsidRPr="0090635D" w:rsidRDefault="001F22B7" w:rsidP="001F22B7">
      <w:pPr>
        <w:spacing w:line="240" w:lineRule="auto"/>
        <w:ind w:left="1080"/>
        <w:jc w:val="both"/>
        <w:rPr>
          <w:rFonts w:ascii="Times New Roman" w:hAnsi="Times New Roman" w:cs="Times New Roman"/>
          <w:sz w:val="24"/>
          <w:szCs w:val="24"/>
        </w:rPr>
      </w:pPr>
      <w:r w:rsidRPr="0090635D">
        <w:rPr>
          <w:rFonts w:ascii="Times New Roman" w:hAnsi="Times New Roman" w:cs="Times New Roman"/>
          <w:sz w:val="24"/>
          <w:szCs w:val="24"/>
        </w:rPr>
        <w:t>(2) For the purposes of Article 52(1)(b)(ii) of this Regulation, where:</w:t>
      </w:r>
    </w:p>
    <w:p w14:paraId="1C472671" w14:textId="77777777" w:rsidR="001F22B7" w:rsidRPr="0090635D" w:rsidRDefault="001F22B7" w:rsidP="001F22B7">
      <w:pPr>
        <w:spacing w:line="240" w:lineRule="auto"/>
        <w:ind w:left="1800" w:hanging="720"/>
        <w:jc w:val="both"/>
        <w:rPr>
          <w:rFonts w:ascii="Times New Roman" w:hAnsi="Times New Roman" w:cs="Times New Roman"/>
          <w:sz w:val="24"/>
          <w:szCs w:val="24"/>
        </w:rPr>
      </w:pPr>
      <w:r w:rsidRPr="0090635D">
        <w:rPr>
          <w:rFonts w:ascii="Times New Roman" w:hAnsi="Times New Roman" w:cs="Times New Roman"/>
          <w:sz w:val="24"/>
          <w:szCs w:val="24"/>
        </w:rPr>
        <w:t>(a) </w:t>
      </w:r>
      <w:r w:rsidRPr="0090635D">
        <w:rPr>
          <w:rFonts w:ascii="Times New Roman" w:hAnsi="Times New Roman" w:cs="Times New Roman"/>
          <w:sz w:val="24"/>
          <w:szCs w:val="24"/>
        </w:rPr>
        <w:tab/>
        <w:t>in any income tax year starting on or after 6 April 1975, a person carrying out activity as an employed person has completed periods of insurance, employment or residence exclusively in a Member State other than the United Kingdom, and the application of point 5(1) above results in that year being counted as a qualifying year within the meaning of United Kingdom legislation for the purposes of Article 52(1)(b)(</w:t>
      </w:r>
      <w:proofErr w:type="spellStart"/>
      <w:r w:rsidRPr="0090635D">
        <w:rPr>
          <w:rFonts w:ascii="Times New Roman" w:hAnsi="Times New Roman" w:cs="Times New Roman"/>
          <w:sz w:val="24"/>
          <w:szCs w:val="24"/>
        </w:rPr>
        <w:t>i</w:t>
      </w:r>
      <w:proofErr w:type="spellEnd"/>
      <w:r w:rsidRPr="0090635D">
        <w:rPr>
          <w:rFonts w:ascii="Times New Roman" w:hAnsi="Times New Roman" w:cs="Times New Roman"/>
          <w:sz w:val="24"/>
          <w:szCs w:val="24"/>
        </w:rPr>
        <w:t>) of this Regulation, he shall be deemed to have been insured for 52 weeks in that year in that other Member State;</w:t>
      </w:r>
    </w:p>
    <w:p w14:paraId="709A7DC9" w14:textId="77777777" w:rsidR="001F22B7" w:rsidRPr="0090635D" w:rsidRDefault="001F22B7" w:rsidP="001F22B7">
      <w:pPr>
        <w:spacing w:line="240" w:lineRule="auto"/>
        <w:ind w:left="1800" w:hanging="720"/>
        <w:jc w:val="both"/>
        <w:rPr>
          <w:rFonts w:ascii="Times New Roman" w:hAnsi="Times New Roman" w:cs="Times New Roman"/>
          <w:sz w:val="24"/>
          <w:szCs w:val="24"/>
        </w:rPr>
      </w:pPr>
      <w:r w:rsidRPr="0090635D">
        <w:rPr>
          <w:rFonts w:ascii="Times New Roman" w:hAnsi="Times New Roman" w:cs="Times New Roman"/>
          <w:sz w:val="24"/>
          <w:szCs w:val="24"/>
        </w:rPr>
        <w:t>(b) </w:t>
      </w:r>
      <w:r w:rsidRPr="0090635D">
        <w:rPr>
          <w:rFonts w:ascii="Times New Roman" w:hAnsi="Times New Roman" w:cs="Times New Roman"/>
          <w:sz w:val="24"/>
          <w:szCs w:val="24"/>
        </w:rPr>
        <w:tab/>
        <w:t>any income tax year starting on or after 6 April 1975 does not count as a qualifying year within the meaning of United Kingdom legislation for the purposes of Article 52(1)(b)(</w:t>
      </w:r>
      <w:proofErr w:type="spellStart"/>
      <w:r w:rsidRPr="0090635D">
        <w:rPr>
          <w:rFonts w:ascii="Times New Roman" w:hAnsi="Times New Roman" w:cs="Times New Roman"/>
          <w:sz w:val="24"/>
          <w:szCs w:val="24"/>
        </w:rPr>
        <w:t>i</w:t>
      </w:r>
      <w:proofErr w:type="spellEnd"/>
      <w:r w:rsidRPr="0090635D">
        <w:rPr>
          <w:rFonts w:ascii="Times New Roman" w:hAnsi="Times New Roman" w:cs="Times New Roman"/>
          <w:sz w:val="24"/>
          <w:szCs w:val="24"/>
        </w:rPr>
        <w:t>) of this Regulation, any periods of insurance, employment or residence completed in that year shall be disregarded.</w:t>
      </w:r>
    </w:p>
    <w:p w14:paraId="71D885D2" w14:textId="546DDF4A" w:rsidR="001F22B7" w:rsidRPr="0090635D" w:rsidRDefault="001F22B7" w:rsidP="001F22B7">
      <w:pPr>
        <w:spacing w:line="240" w:lineRule="auto"/>
        <w:ind w:left="1080"/>
        <w:jc w:val="both"/>
        <w:rPr>
          <w:rFonts w:ascii="Times New Roman" w:hAnsi="Times New Roman" w:cs="Times New Roman"/>
          <w:sz w:val="24"/>
          <w:szCs w:val="24"/>
        </w:rPr>
      </w:pPr>
      <w:r w:rsidRPr="0090635D">
        <w:rPr>
          <w:rFonts w:ascii="Times New Roman" w:hAnsi="Times New Roman" w:cs="Times New Roman"/>
          <w:sz w:val="24"/>
          <w:szCs w:val="24"/>
        </w:rPr>
        <w:t xml:space="preserve">(3) For the purpose of converting an earnings factor into periods of insurance, the earnings factor achieved in the relevant income tax year within the meaning of United Kingdom legislation shall be divided by that year’s lower earnings limit. The result shall be expressed as a whole number, any remaining fraction being ignored. The figure so calculated shall be treated as representing the number of weeks of insurance completed under United Kingdom legislation during that year, provided that such figure shall not </w:t>
      </w:r>
      <w:r w:rsidRPr="0090635D">
        <w:rPr>
          <w:rFonts w:ascii="Times New Roman" w:hAnsi="Times New Roman" w:cs="Times New Roman"/>
          <w:sz w:val="24"/>
          <w:szCs w:val="24"/>
        </w:rPr>
        <w:lastRenderedPageBreak/>
        <w:t>exceed the number of weeks during which in that year the person was subject to that legislation</w:t>
      </w:r>
      <w:r w:rsidRPr="0090635D">
        <w:rPr>
          <w:rFonts w:ascii="Times New Roman" w:hAnsi="Times New Roman" w:cs="Times New Roman"/>
          <w:noProof/>
          <w:sz w:val="24"/>
          <w:szCs w:val="24"/>
        </w:rPr>
        <w:t>.</w:t>
      </w:r>
      <w:r w:rsidR="007E2533" w:rsidRPr="0090635D">
        <w:rPr>
          <w:rFonts w:ascii="Times New Roman" w:hAnsi="Times New Roman" w:cs="Times New Roman"/>
          <w:noProof/>
          <w:sz w:val="24"/>
          <w:szCs w:val="24"/>
        </w:rPr>
        <w:t>”</w:t>
      </w:r>
      <w:r w:rsidRPr="0090635D">
        <w:rPr>
          <w:rFonts w:ascii="Times New Roman" w:hAnsi="Times New Roman" w:cs="Times New Roman"/>
          <w:noProof/>
          <w:sz w:val="24"/>
          <w:szCs w:val="24"/>
        </w:rPr>
        <w:t>.</w:t>
      </w:r>
    </w:p>
    <w:p w14:paraId="1A92C898" w14:textId="77777777" w:rsidR="001F22B7" w:rsidRPr="0090635D" w:rsidRDefault="001F22B7" w:rsidP="001F22B7">
      <w:pPr>
        <w:spacing w:line="240" w:lineRule="auto"/>
        <w:jc w:val="both"/>
        <w:rPr>
          <w:rFonts w:ascii="Times New Roman" w:hAnsi="Times New Roman" w:cs="Times New Roman"/>
          <w:sz w:val="24"/>
          <w:szCs w:val="24"/>
        </w:rPr>
      </w:pPr>
      <w:r w:rsidRPr="0090635D">
        <w:rPr>
          <w:rFonts w:ascii="Times New Roman" w:hAnsi="Times New Roman" w:cs="Times New Roman"/>
          <w:sz w:val="24"/>
          <w:szCs w:val="24"/>
        </w:rPr>
        <w:t>The provisions of Regulation (EC) No 987/2009 shall, for the purposes of this Agreement, be adapted as follows:</w:t>
      </w:r>
    </w:p>
    <w:p w14:paraId="0C263A13" w14:textId="77777777" w:rsidR="001F22B7" w:rsidRPr="0090635D" w:rsidRDefault="001F22B7" w:rsidP="001F22B7">
      <w:pPr>
        <w:spacing w:line="240" w:lineRule="auto"/>
        <w:ind w:left="720" w:hanging="720"/>
        <w:jc w:val="both"/>
        <w:rPr>
          <w:rFonts w:ascii="Times New Roman" w:hAnsi="Times New Roman" w:cs="Times New Roman"/>
          <w:sz w:val="24"/>
          <w:szCs w:val="24"/>
        </w:rPr>
      </w:pPr>
      <w:r w:rsidRPr="0090635D">
        <w:rPr>
          <w:rFonts w:ascii="Times New Roman" w:hAnsi="Times New Roman" w:cs="Times New Roman"/>
          <w:sz w:val="24"/>
          <w:szCs w:val="24"/>
        </w:rPr>
        <w:t xml:space="preserve">(a) </w:t>
      </w:r>
      <w:r w:rsidRPr="0090635D">
        <w:rPr>
          <w:rFonts w:ascii="Times New Roman" w:hAnsi="Times New Roman" w:cs="Times New Roman"/>
          <w:sz w:val="24"/>
          <w:szCs w:val="24"/>
        </w:rPr>
        <w:tab/>
        <w:t>the following shall be added to Annex 1:</w:t>
      </w:r>
    </w:p>
    <w:p w14:paraId="318EAFFD" w14:textId="161C02A3" w:rsidR="001F22B7" w:rsidRPr="0090635D" w:rsidRDefault="007E2533" w:rsidP="001F22B7">
      <w:pPr>
        <w:spacing w:line="240" w:lineRule="auto"/>
        <w:ind w:left="720"/>
        <w:jc w:val="both"/>
        <w:rPr>
          <w:rFonts w:ascii="Times New Roman" w:hAnsi="Times New Roman" w:cs="Times New Roman"/>
          <w:b/>
          <w:sz w:val="24"/>
          <w:szCs w:val="24"/>
        </w:rPr>
      </w:pPr>
      <w:r w:rsidRPr="0090635D">
        <w:rPr>
          <w:rFonts w:ascii="Times New Roman" w:hAnsi="Times New Roman" w:cs="Times New Roman"/>
          <w:sz w:val="24"/>
          <w:szCs w:val="24"/>
        </w:rPr>
        <w:t>“</w:t>
      </w:r>
      <w:r w:rsidR="001F22B7" w:rsidRPr="0090635D">
        <w:rPr>
          <w:rFonts w:ascii="Times New Roman" w:hAnsi="Times New Roman" w:cs="Times New Roman"/>
          <w:b/>
          <w:sz w:val="24"/>
          <w:szCs w:val="24"/>
        </w:rPr>
        <w:t>UNITED KINGDOM</w:t>
      </w:r>
      <w:r w:rsidR="001F22B7" w:rsidRPr="0090635D">
        <w:rPr>
          <w:rFonts w:ascii="Times New Roman" w:hAnsi="Times New Roman" w:cs="Times New Roman"/>
          <w:b/>
          <w:bCs/>
          <w:noProof/>
          <w:sz w:val="24"/>
          <w:szCs w:val="24"/>
        </w:rPr>
        <w:t>-NORWAY</w:t>
      </w:r>
    </w:p>
    <w:p w14:paraId="0B4345C3" w14:textId="315144C0" w:rsidR="00FC4CF8" w:rsidRDefault="001F22B7" w:rsidP="001F22B7">
      <w:pPr>
        <w:spacing w:line="240" w:lineRule="auto"/>
        <w:ind w:left="720"/>
        <w:jc w:val="both"/>
        <w:rPr>
          <w:rFonts w:ascii="Times New Roman" w:eastAsia="Times New Roman" w:hAnsi="Times New Roman" w:cs="Times New Roman"/>
          <w:sz w:val="24"/>
          <w:szCs w:val="24"/>
          <w:lang w:val="en-US"/>
        </w:rPr>
      </w:pPr>
      <w:r w:rsidRPr="0090635D">
        <w:rPr>
          <w:rFonts w:ascii="Times New Roman" w:hAnsi="Times New Roman" w:cs="Times New Roman"/>
          <w:noProof/>
          <w:sz w:val="24"/>
          <w:szCs w:val="24"/>
        </w:rPr>
        <w:t>(a) </w:t>
      </w:r>
      <w:r w:rsidRPr="0090635D">
        <w:rPr>
          <w:rFonts w:ascii="Times New Roman" w:eastAsia="Times New Roman" w:hAnsi="Times New Roman" w:cs="Times New Roman"/>
          <w:sz w:val="24"/>
          <w:szCs w:val="24"/>
          <w:lang w:val="en-US"/>
        </w:rPr>
        <w:t xml:space="preserve"> The Exchange of Letters of 20 March 1997 and 3 April 1997 concerning Articles 36(3) and 63(3) of Regulation (EEC) No 1408/71 (reimbursement or waiving of reimbursement of the costs of benefits in kind), and Article 105 of Regulation (EEC) No 574/72 (waiving of the costs of administrative checks and medical examinations).</w:t>
      </w:r>
      <w:r w:rsidR="00FC4CF8">
        <w:rPr>
          <w:rFonts w:ascii="Times New Roman" w:eastAsia="Times New Roman" w:hAnsi="Times New Roman" w:cs="Times New Roman"/>
          <w:sz w:val="24"/>
          <w:szCs w:val="24"/>
          <w:lang w:val="en-US"/>
        </w:rPr>
        <w:t>”</w:t>
      </w:r>
    </w:p>
    <w:p w14:paraId="4A024285" w14:textId="01000D54" w:rsidR="001F22B7" w:rsidRPr="0090635D" w:rsidRDefault="001F22B7" w:rsidP="001F22B7">
      <w:pPr>
        <w:spacing w:line="240" w:lineRule="auto"/>
        <w:ind w:left="720"/>
        <w:jc w:val="both"/>
        <w:rPr>
          <w:rFonts w:ascii="Times New Roman" w:hAnsi="Times New Roman" w:cs="Times New Roman"/>
          <w:noProof/>
          <w:sz w:val="24"/>
          <w:szCs w:val="24"/>
        </w:rPr>
      </w:pPr>
    </w:p>
    <w:p w14:paraId="53BEB857" w14:textId="77777777" w:rsidR="001F22B7" w:rsidRPr="0090635D" w:rsidRDefault="001F22B7" w:rsidP="001F22B7">
      <w:pPr>
        <w:spacing w:line="240" w:lineRule="auto"/>
        <w:ind w:left="720" w:hanging="720"/>
        <w:jc w:val="both"/>
        <w:rPr>
          <w:rFonts w:ascii="Times New Roman" w:hAnsi="Times New Roman" w:cs="Times New Roman"/>
          <w:sz w:val="24"/>
          <w:szCs w:val="24"/>
        </w:rPr>
      </w:pPr>
      <w:r w:rsidRPr="0090635D">
        <w:rPr>
          <w:rFonts w:ascii="Times New Roman" w:hAnsi="Times New Roman" w:cs="Times New Roman"/>
          <w:sz w:val="24"/>
          <w:szCs w:val="24"/>
        </w:rPr>
        <w:t xml:space="preserve">(b) </w:t>
      </w:r>
      <w:r w:rsidRPr="0090635D">
        <w:rPr>
          <w:rFonts w:ascii="Times New Roman" w:hAnsi="Times New Roman" w:cs="Times New Roman"/>
          <w:sz w:val="24"/>
          <w:szCs w:val="24"/>
        </w:rPr>
        <w:tab/>
        <w:t>the following shall be added to Annex 3:</w:t>
      </w:r>
    </w:p>
    <w:p w14:paraId="56B2BB25" w14:textId="38EEDE91" w:rsidR="001F22B7" w:rsidRPr="0090635D" w:rsidRDefault="007E2533" w:rsidP="001F22B7">
      <w:pPr>
        <w:spacing w:line="240" w:lineRule="auto"/>
        <w:ind w:left="720"/>
        <w:jc w:val="both"/>
        <w:rPr>
          <w:rFonts w:ascii="Times New Roman" w:hAnsi="Times New Roman" w:cs="Times New Roman"/>
          <w:sz w:val="24"/>
          <w:szCs w:val="24"/>
        </w:rPr>
      </w:pPr>
      <w:r w:rsidRPr="0090635D">
        <w:rPr>
          <w:rFonts w:ascii="Times New Roman" w:hAnsi="Times New Roman" w:cs="Times New Roman"/>
          <w:sz w:val="24"/>
          <w:szCs w:val="24"/>
        </w:rPr>
        <w:t>“</w:t>
      </w:r>
      <w:r w:rsidR="001F22B7" w:rsidRPr="0090635D">
        <w:rPr>
          <w:rFonts w:ascii="Times New Roman" w:hAnsi="Times New Roman" w:cs="Times New Roman"/>
          <w:sz w:val="24"/>
          <w:szCs w:val="24"/>
        </w:rPr>
        <w:t>UNITED KINGDOM</w:t>
      </w:r>
      <w:r w:rsidRPr="0090635D">
        <w:rPr>
          <w:rFonts w:ascii="Times New Roman" w:hAnsi="Times New Roman" w:cs="Times New Roman"/>
          <w:sz w:val="24"/>
          <w:szCs w:val="24"/>
        </w:rPr>
        <w:t>”</w:t>
      </w:r>
      <w:r w:rsidR="001F22B7" w:rsidRPr="0090635D">
        <w:rPr>
          <w:rFonts w:ascii="Times New Roman" w:hAnsi="Times New Roman" w:cs="Times New Roman"/>
          <w:sz w:val="24"/>
          <w:szCs w:val="24"/>
        </w:rPr>
        <w:t xml:space="preserve">. </w:t>
      </w:r>
    </w:p>
    <w:p w14:paraId="21C2569B" w14:textId="77777777" w:rsidR="001F22B7" w:rsidRPr="0090635D" w:rsidRDefault="001F22B7" w:rsidP="001F22B7">
      <w:pPr>
        <w:rPr>
          <w:rFonts w:ascii="Times New Roman" w:hAnsi="Times New Roman" w:cs="Times New Roman"/>
          <w:sz w:val="24"/>
          <w:szCs w:val="24"/>
        </w:rPr>
      </w:pPr>
    </w:p>
    <w:p w14:paraId="37813BD2" w14:textId="77777777" w:rsidR="001F22B7" w:rsidRPr="0090635D" w:rsidRDefault="001F22B7">
      <w:pPr>
        <w:rPr>
          <w:rFonts w:ascii="Times New Roman" w:hAnsi="Times New Roman" w:cs="Times New Roman"/>
          <w:sz w:val="24"/>
          <w:szCs w:val="24"/>
        </w:rPr>
      </w:pPr>
    </w:p>
    <w:p w14:paraId="73E0B403" w14:textId="77777777" w:rsidR="001F22B7" w:rsidRPr="0090635D" w:rsidRDefault="001F22B7">
      <w:pPr>
        <w:rPr>
          <w:rFonts w:ascii="Times New Roman" w:hAnsi="Times New Roman" w:cs="Times New Roman"/>
          <w:sz w:val="24"/>
          <w:szCs w:val="24"/>
        </w:rPr>
      </w:pPr>
      <w:r w:rsidRPr="0090635D">
        <w:rPr>
          <w:rFonts w:ascii="Times New Roman" w:hAnsi="Times New Roman" w:cs="Times New Roman"/>
          <w:sz w:val="24"/>
          <w:szCs w:val="24"/>
        </w:rPr>
        <w:br w:type="page"/>
      </w:r>
    </w:p>
    <w:p w14:paraId="0E66D74C" w14:textId="77777777" w:rsidR="00EA5AC9" w:rsidRPr="00F02C89" w:rsidRDefault="00795DCD">
      <w:pPr>
        <w:jc w:val="center"/>
        <w:rPr>
          <w:rFonts w:ascii="Times New Roman" w:hAnsi="Times New Roman" w:cs="Times New Roman"/>
          <w:b/>
          <w:sz w:val="24"/>
          <w:szCs w:val="24"/>
        </w:rPr>
      </w:pPr>
      <w:r w:rsidRPr="00F02C89">
        <w:rPr>
          <w:rFonts w:ascii="Times New Roman" w:hAnsi="Times New Roman" w:cs="Times New Roman"/>
          <w:b/>
          <w:sz w:val="24"/>
          <w:szCs w:val="24"/>
        </w:rPr>
        <w:lastRenderedPageBreak/>
        <w:t xml:space="preserve">Annex </w:t>
      </w:r>
      <w:r w:rsidR="001F22B7" w:rsidRPr="00F02C89">
        <w:rPr>
          <w:rFonts w:ascii="Times New Roman" w:hAnsi="Times New Roman" w:cs="Times New Roman"/>
          <w:b/>
          <w:sz w:val="24"/>
          <w:szCs w:val="24"/>
        </w:rPr>
        <w:t>II</w:t>
      </w:r>
    </w:p>
    <w:p w14:paraId="1A5E29FF" w14:textId="77777777" w:rsidR="004F531D" w:rsidRPr="0090635D" w:rsidRDefault="004F531D" w:rsidP="004F531D">
      <w:pPr>
        <w:autoSpaceDE w:val="0"/>
        <w:autoSpaceDN w:val="0"/>
        <w:adjustRightInd w:val="0"/>
        <w:spacing w:after="0" w:line="240" w:lineRule="auto"/>
        <w:jc w:val="center"/>
        <w:rPr>
          <w:rFonts w:ascii="Times New Roman" w:hAnsi="Times New Roman" w:cs="Times New Roman"/>
          <w:i/>
          <w:iCs/>
          <w:sz w:val="24"/>
          <w:szCs w:val="24"/>
        </w:rPr>
      </w:pPr>
      <w:r w:rsidRPr="0090635D">
        <w:rPr>
          <w:rFonts w:ascii="Times New Roman" w:hAnsi="Times New Roman" w:cs="Times New Roman"/>
          <w:i/>
          <w:iCs/>
          <w:sz w:val="24"/>
          <w:szCs w:val="24"/>
        </w:rPr>
        <w:t>Provisions of the EEA Agreement referred to in Article 39(4)</w:t>
      </w:r>
    </w:p>
    <w:p w14:paraId="297DD5A2" w14:textId="77777777" w:rsidR="004F531D" w:rsidRPr="0090635D" w:rsidRDefault="004F531D" w:rsidP="004F531D">
      <w:pPr>
        <w:autoSpaceDE w:val="0"/>
        <w:autoSpaceDN w:val="0"/>
        <w:adjustRightInd w:val="0"/>
        <w:spacing w:after="0" w:line="240" w:lineRule="auto"/>
        <w:jc w:val="center"/>
        <w:rPr>
          <w:rFonts w:ascii="Times New Roman" w:hAnsi="Times New Roman" w:cs="Times New Roman"/>
          <w:i/>
          <w:iCs/>
          <w:sz w:val="24"/>
          <w:szCs w:val="24"/>
        </w:rPr>
      </w:pPr>
    </w:p>
    <w:p w14:paraId="5B7971F4"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1. </w:t>
      </w:r>
      <w:r w:rsidRPr="0090635D">
        <w:rPr>
          <w:rFonts w:ascii="Times New Roman" w:hAnsi="Times New Roman" w:cs="Times New Roman"/>
        </w:rPr>
        <w:tab/>
        <w:t>Council Directive 64/432/EEC of 26 June 1964 on animal health problems affecting intra-Community trade in bovine animals and swine</w:t>
      </w:r>
      <w:r w:rsidRPr="0090635D">
        <w:rPr>
          <w:rStyle w:val="FootnoteReference"/>
          <w:rFonts w:ascii="Times New Roman" w:hAnsi="Times New Roman" w:cs="Times New Roman"/>
        </w:rPr>
        <w:footnoteReference w:id="63"/>
      </w:r>
      <w:r w:rsidRPr="0090635D">
        <w:rPr>
          <w:rFonts w:ascii="Times New Roman" w:hAnsi="Times New Roman" w:cs="Times New Roman"/>
        </w:rPr>
        <w:t>.</w:t>
      </w:r>
    </w:p>
    <w:p w14:paraId="5D159021"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2. </w:t>
      </w:r>
      <w:r w:rsidRPr="0090635D">
        <w:rPr>
          <w:rFonts w:ascii="Times New Roman" w:hAnsi="Times New Roman" w:cs="Times New Roman"/>
        </w:rPr>
        <w:tab/>
        <w:t>Council Directive 91/68/EEC of 28 January 1991 on animal health conditions governing intra-Community trade in ovine and caprine animals</w:t>
      </w:r>
      <w:r w:rsidRPr="0090635D">
        <w:rPr>
          <w:rStyle w:val="FootnoteReference"/>
          <w:rFonts w:ascii="Times New Roman" w:hAnsi="Times New Roman" w:cs="Times New Roman"/>
        </w:rPr>
        <w:footnoteReference w:id="64"/>
      </w:r>
      <w:r w:rsidRPr="0090635D">
        <w:rPr>
          <w:rFonts w:ascii="Times New Roman" w:hAnsi="Times New Roman" w:cs="Times New Roman"/>
        </w:rPr>
        <w:t>.</w:t>
      </w:r>
    </w:p>
    <w:p w14:paraId="1F4730CF"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3. </w:t>
      </w:r>
      <w:r w:rsidRPr="0090635D">
        <w:rPr>
          <w:rFonts w:ascii="Times New Roman" w:hAnsi="Times New Roman" w:cs="Times New Roman"/>
        </w:rPr>
        <w:tab/>
        <w:t xml:space="preserve">Chapter II of Council Directive 2009/156/EC of 30 November 2009 on animal health conditions governing the movement and importation from third countries of </w:t>
      </w:r>
      <w:proofErr w:type="spellStart"/>
      <w:r w:rsidRPr="0090635D">
        <w:rPr>
          <w:rFonts w:ascii="Times New Roman" w:hAnsi="Times New Roman" w:cs="Times New Roman"/>
        </w:rPr>
        <w:t>equidae</w:t>
      </w:r>
      <w:proofErr w:type="spellEnd"/>
      <w:r w:rsidRPr="0090635D">
        <w:rPr>
          <w:rStyle w:val="FootnoteReference"/>
          <w:rFonts w:ascii="Times New Roman" w:hAnsi="Times New Roman" w:cs="Times New Roman"/>
        </w:rPr>
        <w:footnoteReference w:id="65"/>
      </w:r>
      <w:r w:rsidRPr="0090635D">
        <w:rPr>
          <w:rFonts w:ascii="Times New Roman" w:hAnsi="Times New Roman" w:cs="Times New Roman"/>
        </w:rPr>
        <w:t>.</w:t>
      </w:r>
    </w:p>
    <w:p w14:paraId="0928417B"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4. </w:t>
      </w:r>
      <w:r w:rsidRPr="0090635D">
        <w:rPr>
          <w:rFonts w:ascii="Times New Roman" w:hAnsi="Times New Roman" w:cs="Times New Roman"/>
        </w:rPr>
        <w:tab/>
        <w:t>Chapter II of Council Directive 2009/158/EC of 30 November 2009 on animal health conditions governing intra-Community trade in, and imports from third countries of, poultry and hatching eggs</w:t>
      </w:r>
      <w:r w:rsidRPr="0090635D">
        <w:rPr>
          <w:rStyle w:val="FootnoteReference"/>
          <w:rFonts w:ascii="Times New Roman" w:hAnsi="Times New Roman" w:cs="Times New Roman"/>
        </w:rPr>
        <w:footnoteReference w:id="66"/>
      </w:r>
      <w:r w:rsidRPr="0090635D">
        <w:rPr>
          <w:rFonts w:ascii="Times New Roman" w:hAnsi="Times New Roman" w:cs="Times New Roman"/>
        </w:rPr>
        <w:t>.</w:t>
      </w:r>
    </w:p>
    <w:p w14:paraId="6864BBB6"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5. </w:t>
      </w:r>
      <w:r w:rsidRPr="0090635D">
        <w:rPr>
          <w:rFonts w:ascii="Times New Roman" w:hAnsi="Times New Roman" w:cs="Times New Roman"/>
        </w:rPr>
        <w:tab/>
        <w:t>Chapter II of Council Directive 92/65/EEC of 13 July 1992 laying down animal health requirements governing trade in and imports into the Community of animals, semen, ova and embryos not subject to animal health requirements laid down in specific Community rules referred to in Annex A (I) to Directive 90/425/EEC</w:t>
      </w:r>
      <w:r w:rsidRPr="0090635D">
        <w:rPr>
          <w:rStyle w:val="FootnoteReference"/>
          <w:rFonts w:ascii="Times New Roman" w:hAnsi="Times New Roman" w:cs="Times New Roman"/>
        </w:rPr>
        <w:footnoteReference w:id="67"/>
      </w:r>
      <w:r w:rsidRPr="0090635D">
        <w:rPr>
          <w:rFonts w:ascii="Times New Roman" w:hAnsi="Times New Roman" w:cs="Times New Roman"/>
        </w:rPr>
        <w:t>.</w:t>
      </w:r>
    </w:p>
    <w:p w14:paraId="7B821F83"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6. </w:t>
      </w:r>
      <w:r w:rsidRPr="0090635D">
        <w:rPr>
          <w:rFonts w:ascii="Times New Roman" w:hAnsi="Times New Roman" w:cs="Times New Roman"/>
        </w:rPr>
        <w:tab/>
        <w:t>Chapter II of Council Directive 89/556/EEC of 25 September 1989 on animal health conditions governing intra-Community trade in and importation from third countries of embryos of domestic animals of the bovine species</w:t>
      </w:r>
      <w:r w:rsidRPr="0090635D">
        <w:rPr>
          <w:rStyle w:val="FootnoteReference"/>
          <w:rFonts w:ascii="Times New Roman" w:hAnsi="Times New Roman" w:cs="Times New Roman"/>
        </w:rPr>
        <w:footnoteReference w:id="68"/>
      </w:r>
      <w:r w:rsidRPr="0090635D">
        <w:rPr>
          <w:rFonts w:ascii="Times New Roman" w:hAnsi="Times New Roman" w:cs="Times New Roman"/>
        </w:rPr>
        <w:t>.</w:t>
      </w:r>
    </w:p>
    <w:p w14:paraId="49FFE218" w14:textId="3EDD222A"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7. </w:t>
      </w:r>
      <w:r w:rsidRPr="0090635D">
        <w:rPr>
          <w:rFonts w:ascii="Times New Roman" w:hAnsi="Times New Roman" w:cs="Times New Roman"/>
        </w:rPr>
        <w:tab/>
        <w:t>Chapter II of Council Directive 88/407/EEC of 14 June 1988 laying down the animal health requirements applicable to intra-Community trade in and imports of deep-frozen semen of domestic animals of the bovine species</w:t>
      </w:r>
      <w:r w:rsidRPr="0090635D">
        <w:rPr>
          <w:rStyle w:val="FootnoteReference"/>
          <w:rFonts w:ascii="Times New Roman" w:hAnsi="Times New Roman" w:cs="Times New Roman"/>
        </w:rPr>
        <w:footnoteReference w:id="69"/>
      </w:r>
      <w:r w:rsidRPr="0090635D">
        <w:rPr>
          <w:rFonts w:ascii="Times New Roman" w:hAnsi="Times New Roman" w:cs="Times New Roman"/>
        </w:rPr>
        <w:t>.</w:t>
      </w:r>
    </w:p>
    <w:p w14:paraId="78919625" w14:textId="4474811F"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8. </w:t>
      </w:r>
      <w:r w:rsidRPr="0090635D">
        <w:rPr>
          <w:rFonts w:ascii="Times New Roman" w:hAnsi="Times New Roman" w:cs="Times New Roman"/>
        </w:rPr>
        <w:tab/>
        <w:t>Chapter II of Council Directive 90/429/EEC of 26 June 1990 laying down the animal health requirements applicable to intra-Community trade in and imports of semen of domestic animals of the porcine species</w:t>
      </w:r>
      <w:r w:rsidRPr="0090635D">
        <w:rPr>
          <w:rStyle w:val="FootnoteReference"/>
          <w:rFonts w:ascii="Times New Roman" w:hAnsi="Times New Roman" w:cs="Times New Roman"/>
        </w:rPr>
        <w:footnoteReference w:id="70"/>
      </w:r>
      <w:r w:rsidRPr="0090635D">
        <w:rPr>
          <w:rFonts w:ascii="Times New Roman" w:hAnsi="Times New Roman" w:cs="Times New Roman"/>
        </w:rPr>
        <w:t>.</w:t>
      </w:r>
    </w:p>
    <w:p w14:paraId="043A0B12"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t xml:space="preserve">9. </w:t>
      </w:r>
      <w:r w:rsidRPr="0090635D">
        <w:rPr>
          <w:rFonts w:ascii="Times New Roman" w:hAnsi="Times New Roman" w:cs="Times New Roman"/>
        </w:rPr>
        <w:tab/>
        <w:t>Chapter III of Council Directive 2006/88/EC of 24 October 2006 on animal health requirements for aquaculture animals and products thereof, and on the prevention and control of certain diseases in aquatic animals</w:t>
      </w:r>
      <w:r w:rsidRPr="0090635D">
        <w:rPr>
          <w:rStyle w:val="FootnoteReference"/>
          <w:rFonts w:ascii="Times New Roman" w:hAnsi="Times New Roman" w:cs="Times New Roman"/>
        </w:rPr>
        <w:footnoteReference w:id="71"/>
      </w:r>
      <w:r w:rsidRPr="0090635D">
        <w:rPr>
          <w:rFonts w:ascii="Times New Roman" w:hAnsi="Times New Roman" w:cs="Times New Roman"/>
        </w:rPr>
        <w:t>.</w:t>
      </w:r>
    </w:p>
    <w:p w14:paraId="41C76E4E" w14:textId="77777777" w:rsidR="004F531D" w:rsidRPr="0090635D" w:rsidRDefault="004F531D" w:rsidP="004F531D">
      <w:pPr>
        <w:pStyle w:val="ListParagraph"/>
        <w:ind w:left="1080" w:hanging="720"/>
        <w:jc w:val="both"/>
        <w:rPr>
          <w:rFonts w:ascii="Times New Roman" w:hAnsi="Times New Roman" w:cs="Times New Roman"/>
        </w:rPr>
      </w:pPr>
      <w:r w:rsidRPr="0090635D">
        <w:rPr>
          <w:rFonts w:ascii="Times New Roman" w:hAnsi="Times New Roman" w:cs="Times New Roman"/>
        </w:rPr>
        <w:lastRenderedPageBreak/>
        <w:t xml:space="preserve">10. </w:t>
      </w:r>
      <w:r w:rsidRPr="0090635D">
        <w:rPr>
          <w:rFonts w:ascii="Times New Roman" w:hAnsi="Times New Roman" w:cs="Times New Roman"/>
        </w:rPr>
        <w:tab/>
        <w:t>Chapter II of Regulation (EU) No 576/2013 of the European Parliament and of the Council of 12 June 2013 on the non-commercial movement of pet animals and repealing Regulation (EC) No 998/2003</w:t>
      </w:r>
      <w:r w:rsidRPr="0090635D">
        <w:rPr>
          <w:rStyle w:val="FootnoteReference"/>
          <w:rFonts w:ascii="Times New Roman" w:hAnsi="Times New Roman" w:cs="Times New Roman"/>
        </w:rPr>
        <w:footnoteReference w:id="72"/>
      </w:r>
      <w:r w:rsidRPr="0090635D">
        <w:rPr>
          <w:rFonts w:ascii="Times New Roman" w:hAnsi="Times New Roman" w:cs="Times New Roman"/>
        </w:rPr>
        <w:t>.</w:t>
      </w:r>
    </w:p>
    <w:p w14:paraId="0D0E1B76" w14:textId="77777777" w:rsidR="004F531D" w:rsidRPr="0090635D" w:rsidRDefault="004F531D" w:rsidP="0090635D">
      <w:pPr>
        <w:rPr>
          <w:rFonts w:ascii="Times New Roman" w:hAnsi="Times New Roman" w:cs="Times New Roman"/>
          <w:sz w:val="24"/>
          <w:szCs w:val="24"/>
        </w:rPr>
      </w:pPr>
    </w:p>
    <w:sectPr w:rsidR="004F531D" w:rsidRPr="0090635D" w:rsidSect="00040F6D">
      <w:footerReference w:type="even" r:id="rId9"/>
      <w:footerReference w:type="default" r:id="rId10"/>
      <w:pgSz w:w="11906" w:h="16838"/>
      <w:pgMar w:top="1440" w:right="1440"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B67C" w14:textId="77777777" w:rsidR="008E2517" w:rsidRDefault="008E2517" w:rsidP="006B1415">
      <w:pPr>
        <w:spacing w:after="0" w:line="240" w:lineRule="auto"/>
      </w:pPr>
      <w:r>
        <w:separator/>
      </w:r>
    </w:p>
  </w:endnote>
  <w:endnote w:type="continuationSeparator" w:id="0">
    <w:p w14:paraId="280EF37D" w14:textId="77777777" w:rsidR="008E2517" w:rsidRDefault="008E2517" w:rsidP="006B1415">
      <w:pPr>
        <w:spacing w:after="0" w:line="240" w:lineRule="auto"/>
      </w:pPr>
      <w:r>
        <w:continuationSeparator/>
      </w:r>
    </w:p>
  </w:endnote>
  <w:endnote w:type="continuationNotice" w:id="1">
    <w:p w14:paraId="6D1F73F5" w14:textId="77777777" w:rsidR="008E2517" w:rsidRDefault="008E2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39F7" w14:textId="77777777" w:rsidR="00C826C6" w:rsidRDefault="00C826C6" w:rsidP="00023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A818D" w14:textId="77777777" w:rsidR="00C826C6" w:rsidRDefault="00C826C6" w:rsidP="00023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30180" w14:textId="77777777" w:rsidR="00C826C6" w:rsidRDefault="00C826C6" w:rsidP="00023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C112" w14:textId="35ED6E70" w:rsidR="00C826C6" w:rsidRPr="00084E0D" w:rsidRDefault="00C826C6" w:rsidP="000238C0">
    <w:pPr>
      <w:pStyle w:val="Footer"/>
      <w:framePr w:wrap="around" w:vAnchor="text" w:hAnchor="margin" w:xAlign="center" w:y="1"/>
      <w:rPr>
        <w:rStyle w:val="PageNumber"/>
        <w:rFonts w:ascii="Times New Roman" w:hAnsi="Times New Roman" w:cs="Times New Roman"/>
      </w:rPr>
    </w:pPr>
    <w:r w:rsidRPr="00084E0D">
      <w:rPr>
        <w:rStyle w:val="PageNumber"/>
        <w:rFonts w:ascii="Times New Roman" w:hAnsi="Times New Roman" w:cs="Times New Roman"/>
      </w:rPr>
      <w:fldChar w:fldCharType="begin"/>
    </w:r>
    <w:r w:rsidRPr="00084E0D">
      <w:rPr>
        <w:rStyle w:val="PageNumber"/>
        <w:rFonts w:ascii="Times New Roman" w:hAnsi="Times New Roman" w:cs="Times New Roman"/>
      </w:rPr>
      <w:instrText xml:space="preserve">PAGE  </w:instrText>
    </w:r>
    <w:r w:rsidRPr="00084E0D">
      <w:rPr>
        <w:rStyle w:val="PageNumber"/>
        <w:rFonts w:ascii="Times New Roman" w:hAnsi="Times New Roman" w:cs="Times New Roman"/>
      </w:rPr>
      <w:fldChar w:fldCharType="separate"/>
    </w:r>
    <w:r>
      <w:rPr>
        <w:rStyle w:val="PageNumber"/>
        <w:rFonts w:ascii="Times New Roman" w:hAnsi="Times New Roman" w:cs="Times New Roman"/>
        <w:noProof/>
      </w:rPr>
      <w:t>64</w:t>
    </w:r>
    <w:r w:rsidRPr="00084E0D">
      <w:rPr>
        <w:rStyle w:val="PageNumber"/>
        <w:rFonts w:ascii="Times New Roman" w:hAnsi="Times New Roman" w:cs="Times New Roman"/>
      </w:rPr>
      <w:fldChar w:fldCharType="end"/>
    </w:r>
  </w:p>
  <w:p w14:paraId="16A14F65" w14:textId="2F6EA4E9" w:rsidR="00C826C6" w:rsidRDefault="00C826C6" w:rsidP="000238C0">
    <w:pPr>
      <w:pStyle w:val="Footer"/>
      <w:ind w:right="360"/>
    </w:pPr>
  </w:p>
  <w:p w14:paraId="456F9F32" w14:textId="77777777" w:rsidR="00C826C6" w:rsidRDefault="00C8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C016" w14:textId="77777777" w:rsidR="008E2517" w:rsidRDefault="008E2517" w:rsidP="006B1415">
      <w:pPr>
        <w:spacing w:after="0" w:line="240" w:lineRule="auto"/>
      </w:pPr>
      <w:r>
        <w:separator/>
      </w:r>
    </w:p>
  </w:footnote>
  <w:footnote w:type="continuationSeparator" w:id="0">
    <w:p w14:paraId="274A3265" w14:textId="77777777" w:rsidR="008E2517" w:rsidRDefault="008E2517" w:rsidP="006B1415">
      <w:pPr>
        <w:spacing w:after="0" w:line="240" w:lineRule="auto"/>
      </w:pPr>
      <w:r>
        <w:continuationSeparator/>
      </w:r>
    </w:p>
  </w:footnote>
  <w:footnote w:type="continuationNotice" w:id="1">
    <w:p w14:paraId="051F17C9" w14:textId="77777777" w:rsidR="008E2517" w:rsidRDefault="008E2517">
      <w:pPr>
        <w:spacing w:after="0" w:line="240" w:lineRule="auto"/>
      </w:pPr>
    </w:p>
  </w:footnote>
  <w:footnote w:id="2">
    <w:p w14:paraId="64F242A7" w14:textId="0F525AD2" w:rsidR="00C826C6" w:rsidRPr="00E519D6" w:rsidRDefault="00C826C6">
      <w:pPr>
        <w:pStyle w:val="FootnoteText"/>
        <w:rPr>
          <w:lang w:val="en-US"/>
        </w:rPr>
      </w:pPr>
      <w:r>
        <w:rPr>
          <w:rStyle w:val="FootnoteReference"/>
        </w:rPr>
        <w:footnoteRef/>
      </w:r>
      <w:r>
        <w:t xml:space="preserve"> </w:t>
      </w:r>
      <w:r w:rsidRPr="0028268A">
        <w:rPr>
          <w:rFonts w:ascii="Times New Roman" w:hAnsi="Times New Roman" w:cs="Times New Roman"/>
        </w:rPr>
        <w:t xml:space="preserve">OJ L 1, 3.1.1994, p. 3 and </w:t>
      </w:r>
      <w:r>
        <w:rPr>
          <w:rFonts w:ascii="Times New Roman" w:hAnsi="Times New Roman" w:cs="Times New Roman"/>
        </w:rPr>
        <w:t xml:space="preserve">EEA </w:t>
      </w:r>
      <w:r w:rsidRPr="0028268A">
        <w:rPr>
          <w:rFonts w:ascii="Times New Roman" w:hAnsi="Times New Roman" w:cs="Times New Roman"/>
        </w:rPr>
        <w:t>EFTA States’ official gazettes</w:t>
      </w:r>
      <w:r>
        <w:rPr>
          <w:rFonts w:ascii="Times New Roman" w:hAnsi="Times New Roman" w:cs="Times New Roman"/>
        </w:rPr>
        <w:t>.</w:t>
      </w:r>
    </w:p>
  </w:footnote>
  <w:footnote w:id="3">
    <w:p w14:paraId="5A045C4E" w14:textId="77777777" w:rsidR="00C826C6" w:rsidRPr="006A1387" w:rsidRDefault="00C826C6" w:rsidP="00065654">
      <w:pPr>
        <w:spacing w:after="0" w:line="240" w:lineRule="auto"/>
        <w:rPr>
          <w:rFonts w:ascii="Times New Roman" w:hAnsi="Times New Roman" w:cs="Times New Roman"/>
          <w:sz w:val="20"/>
          <w:szCs w:val="20"/>
        </w:rPr>
      </w:pPr>
      <w:r w:rsidRPr="006A1387">
        <w:rPr>
          <w:rFonts w:ascii="Times New Roman" w:hAnsi="Times New Roman" w:cs="Times New Roman"/>
          <w:vertAlign w:val="superscript"/>
        </w:rPr>
        <w:footnoteRef/>
      </w:r>
      <w:r w:rsidRPr="006A1387">
        <w:rPr>
          <w:rFonts w:ascii="Times New Roman" w:hAnsi="Times New Roman" w:cs="Times New Roman"/>
          <w:sz w:val="20"/>
          <w:szCs w:val="20"/>
        </w:rPr>
        <w:t xml:space="preserve"> OJ C </w:t>
      </w:r>
      <w:r>
        <w:rPr>
          <w:rFonts w:ascii="Times New Roman" w:hAnsi="Times New Roman" w:cs="Times New Roman"/>
          <w:sz w:val="20"/>
          <w:szCs w:val="20"/>
        </w:rPr>
        <w:t>23, 28.1.1983, p. 1</w:t>
      </w:r>
      <w:r w:rsidRPr="006A1387">
        <w:rPr>
          <w:rFonts w:ascii="Times New Roman" w:hAnsi="Times New Roman" w:cs="Times New Roman"/>
          <w:sz w:val="20"/>
          <w:szCs w:val="20"/>
        </w:rPr>
        <w:t>.</w:t>
      </w:r>
    </w:p>
  </w:footnote>
  <w:footnote w:id="4">
    <w:p w14:paraId="74560ADA" w14:textId="77777777" w:rsidR="00C826C6" w:rsidRPr="00065654" w:rsidRDefault="00C826C6" w:rsidP="00065654">
      <w:pPr>
        <w:spacing w:after="0" w:line="240" w:lineRule="auto"/>
        <w:rPr>
          <w:rFonts w:ascii="Times New Roman" w:hAnsi="Times New Roman" w:cs="Times New Roman"/>
          <w:sz w:val="20"/>
          <w:szCs w:val="20"/>
          <w:vertAlign w:val="superscript"/>
        </w:rPr>
      </w:pPr>
      <w:r w:rsidRPr="00E519D6">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OJ C 306, 17.12.2007, p. 270.</w:t>
      </w:r>
    </w:p>
  </w:footnote>
  <w:footnote w:id="5">
    <w:p w14:paraId="23EB4A54" w14:textId="77777777" w:rsidR="00C826C6" w:rsidRPr="00870E7B" w:rsidRDefault="00C826C6" w:rsidP="005E693B">
      <w:pPr>
        <w:pStyle w:val="FootnoteText"/>
        <w:jc w:val="both"/>
        <w:rPr>
          <w:rFonts w:ascii="Times New Roman" w:hAnsi="Times New Roman" w:cs="Times New Roman"/>
        </w:rPr>
      </w:pPr>
      <w:r w:rsidRPr="00870E7B">
        <w:rPr>
          <w:rStyle w:val="FootnoteReference"/>
          <w:rFonts w:ascii="Times New Roman" w:hAnsi="Times New Roman" w:cs="Times New Roman"/>
        </w:rPr>
        <w:footnoteRef/>
      </w:r>
      <w:r w:rsidRPr="00870E7B">
        <w:rPr>
          <w:rFonts w:ascii="Times New Roman" w:hAnsi="Times New Roman" w:cs="Times New Roman"/>
        </w:rPr>
        <w:t xml:space="preserve">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w:t>
      </w:r>
      <w:r>
        <w:rPr>
          <w:rFonts w:ascii="Times New Roman" w:hAnsi="Times New Roman" w:cs="Times New Roman"/>
        </w:rPr>
        <w:t xml:space="preserve"> (</w:t>
      </w:r>
      <w:r w:rsidRPr="00870E7B">
        <w:rPr>
          <w:rFonts w:ascii="Times New Roman" w:hAnsi="Times New Roman" w:cs="Times New Roman"/>
        </w:rPr>
        <w:t>OJ L 158, 30.4.2004, p. 77</w:t>
      </w:r>
      <w:r>
        <w:rPr>
          <w:rFonts w:ascii="Times New Roman" w:hAnsi="Times New Roman" w:cs="Times New Roman"/>
        </w:rPr>
        <w:t>).</w:t>
      </w:r>
    </w:p>
  </w:footnote>
  <w:footnote w:id="6">
    <w:p w14:paraId="148F392F" w14:textId="77777777" w:rsidR="00C826C6" w:rsidRPr="00870E7B" w:rsidRDefault="00C826C6" w:rsidP="005E693B">
      <w:pPr>
        <w:pStyle w:val="FootnoteText"/>
        <w:jc w:val="both"/>
        <w:rPr>
          <w:rFonts w:ascii="Times New Roman" w:hAnsi="Times New Roman" w:cs="Times New Roman"/>
        </w:rPr>
      </w:pPr>
      <w:r w:rsidRPr="00870E7B">
        <w:rPr>
          <w:rStyle w:val="FootnoteReference"/>
          <w:rFonts w:ascii="Times New Roman" w:hAnsi="Times New Roman" w:cs="Times New Roman"/>
        </w:rPr>
        <w:footnoteRef/>
      </w:r>
      <w:r w:rsidRPr="00870E7B">
        <w:rPr>
          <w:rFonts w:ascii="Times New Roman" w:hAnsi="Times New Roman" w:cs="Times New Roman"/>
        </w:rPr>
        <w:t xml:space="preserve"> Regulation (EU) No 492/2011 of the European Parliament and of the Council of 5 April 2011 on freedom of movement for workers within the Union</w:t>
      </w:r>
      <w:r>
        <w:rPr>
          <w:rFonts w:ascii="Times New Roman" w:hAnsi="Times New Roman" w:cs="Times New Roman"/>
        </w:rPr>
        <w:t xml:space="preserve"> (</w:t>
      </w:r>
      <w:r w:rsidRPr="00870E7B">
        <w:rPr>
          <w:rFonts w:ascii="Times New Roman" w:hAnsi="Times New Roman" w:cs="Times New Roman"/>
        </w:rPr>
        <w:t>OJ L 141, 27.5.2011, p. 1</w:t>
      </w:r>
      <w:r>
        <w:rPr>
          <w:rFonts w:ascii="Times New Roman" w:hAnsi="Times New Roman" w:cs="Times New Roman"/>
        </w:rPr>
        <w:t>).</w:t>
      </w:r>
    </w:p>
  </w:footnote>
  <w:footnote w:id="7">
    <w:p w14:paraId="55916A2F" w14:textId="71A244A6" w:rsidR="00C826C6" w:rsidRPr="00A02CC9" w:rsidRDefault="00C826C6" w:rsidP="00426DB9">
      <w:pPr>
        <w:pStyle w:val="FootnoteText"/>
        <w:jc w:val="both"/>
      </w:pPr>
      <w:r>
        <w:rPr>
          <w:rStyle w:val="FootnoteReference"/>
        </w:rPr>
        <w:footnoteRef/>
      </w:r>
      <w:r>
        <w:t xml:space="preserve"> </w:t>
      </w:r>
      <w:r w:rsidRPr="00A02CC9">
        <w:rPr>
          <w:rFonts w:ascii="Times New Roman" w:hAnsi="Times New Roman" w:cs="Times New Roman"/>
          <w:iCs/>
        </w:rPr>
        <w:t xml:space="preserve">This Article is without prejudice to the Declaration </w:t>
      </w:r>
      <w:r>
        <w:rPr>
          <w:rFonts w:ascii="Times New Roman" w:hAnsi="Times New Roman" w:cs="Times New Roman"/>
          <w:iCs/>
        </w:rPr>
        <w:t xml:space="preserve">annexed to EEA Council Decision No 1/95 </w:t>
      </w:r>
      <w:r w:rsidRPr="00A02CC9">
        <w:rPr>
          <w:rFonts w:ascii="Times New Roman" w:hAnsi="Times New Roman" w:cs="Times New Roman"/>
          <w:iCs/>
        </w:rPr>
        <w:t>concerning nationals of the Principality of Liechtenstein who hold higher-education diplomas awarded on completion of professional education and training of at least three years' duration conferred in a third country</w:t>
      </w:r>
      <w:r>
        <w:rPr>
          <w:rFonts w:ascii="Times New Roman" w:hAnsi="Times New Roman" w:cs="Times New Roman"/>
          <w:iCs/>
        </w:rPr>
        <w:t xml:space="preserve"> (OJ L 86, 20.4.1995, p. 58)</w:t>
      </w:r>
      <w:r w:rsidRPr="00A02CC9">
        <w:rPr>
          <w:rFonts w:ascii="Times New Roman" w:hAnsi="Times New Roman" w:cs="Times New Roman"/>
          <w:iCs/>
        </w:rPr>
        <w:t>.</w:t>
      </w:r>
    </w:p>
  </w:footnote>
  <w:footnote w:id="8">
    <w:p w14:paraId="46A36A0F" w14:textId="77777777" w:rsidR="00C826C6" w:rsidRPr="0082701C" w:rsidRDefault="00C826C6" w:rsidP="00BB3592">
      <w:pPr>
        <w:pStyle w:val="FootnoteText"/>
        <w:jc w:val="both"/>
        <w:rPr>
          <w:rFonts w:ascii="Times New Roman" w:hAnsi="Times New Roman" w:cs="Times New Roman"/>
        </w:rPr>
      </w:pPr>
      <w:r w:rsidRPr="0082701C">
        <w:rPr>
          <w:rStyle w:val="FootnoteReference"/>
          <w:rFonts w:ascii="Times New Roman" w:hAnsi="Times New Roman" w:cs="Times New Roman"/>
        </w:rPr>
        <w:footnoteRef/>
      </w:r>
      <w:r w:rsidRPr="0082701C">
        <w:rPr>
          <w:rFonts w:ascii="Times New Roman" w:hAnsi="Times New Roman" w:cs="Times New Roman"/>
        </w:rPr>
        <w:t xml:space="preserve"> Directive 2005/36/EC of the European Parliament and of the Council of 7 September 2005 on the recognition of professional qualifications</w:t>
      </w:r>
      <w:r>
        <w:rPr>
          <w:rFonts w:ascii="Times New Roman" w:hAnsi="Times New Roman" w:cs="Times New Roman"/>
        </w:rPr>
        <w:t xml:space="preserve"> (</w:t>
      </w:r>
      <w:r w:rsidRPr="0082701C">
        <w:rPr>
          <w:rFonts w:ascii="Times New Roman" w:hAnsi="Times New Roman" w:cs="Times New Roman"/>
        </w:rPr>
        <w:t>OJ L 255, 30.9.2005, p. 22</w:t>
      </w:r>
      <w:r>
        <w:rPr>
          <w:rFonts w:ascii="Times New Roman" w:hAnsi="Times New Roman" w:cs="Times New Roman"/>
        </w:rPr>
        <w:t>)</w:t>
      </w:r>
      <w:r w:rsidRPr="0082701C">
        <w:rPr>
          <w:rFonts w:ascii="Times New Roman" w:hAnsi="Times New Roman" w:cs="Times New Roman"/>
        </w:rPr>
        <w:t>.</w:t>
      </w:r>
    </w:p>
  </w:footnote>
  <w:footnote w:id="9">
    <w:p w14:paraId="0628AB40" w14:textId="77777777" w:rsidR="00C826C6" w:rsidRPr="00426DB9" w:rsidRDefault="00C826C6" w:rsidP="00426DB9">
      <w:pPr>
        <w:pStyle w:val="FootnoteText"/>
        <w:jc w:val="both"/>
        <w:rPr>
          <w:rFonts w:ascii="Times New Roman" w:hAnsi="Times New Roman" w:cs="Times New Roman"/>
        </w:rPr>
      </w:pPr>
      <w:r w:rsidRPr="00426DB9">
        <w:rPr>
          <w:rStyle w:val="FootnoteReference"/>
          <w:rFonts w:ascii="Times New Roman" w:hAnsi="Times New Roman" w:cs="Times New Roman"/>
        </w:rPr>
        <w:footnoteRef/>
      </w:r>
      <w:r w:rsidRPr="00426DB9">
        <w:rPr>
          <w:rFonts w:ascii="Times New Roman" w:hAnsi="Times New Roman" w:cs="Times New Roman"/>
        </w:rPr>
        <w:t xml:space="preserve"> Directive 98/5/EC of the European Parliament and of the Council of 16 February 1998 to facilitate practice of the profession of lawyer on a permanent basis in a Member State other than that in which the qualification was obtained</w:t>
      </w:r>
      <w:r>
        <w:rPr>
          <w:rFonts w:ascii="Times New Roman" w:hAnsi="Times New Roman" w:cs="Times New Roman"/>
        </w:rPr>
        <w:t xml:space="preserve"> (</w:t>
      </w:r>
      <w:r w:rsidRPr="0082701C">
        <w:rPr>
          <w:rFonts w:ascii="Times New Roman" w:hAnsi="Times New Roman" w:cs="Times New Roman"/>
        </w:rPr>
        <w:t>OJ L 77, 14.3.1998, p. 36</w:t>
      </w:r>
      <w:r>
        <w:rPr>
          <w:rFonts w:ascii="Times New Roman" w:hAnsi="Times New Roman" w:cs="Times New Roman"/>
        </w:rPr>
        <w:t>).</w:t>
      </w:r>
    </w:p>
  </w:footnote>
  <w:footnote w:id="10">
    <w:p w14:paraId="613E7C02" w14:textId="77777777" w:rsidR="00C826C6" w:rsidRPr="00870E7B" w:rsidRDefault="00C826C6" w:rsidP="00870E7B">
      <w:pPr>
        <w:pStyle w:val="FootnoteText"/>
        <w:jc w:val="both"/>
        <w:rPr>
          <w:rFonts w:ascii="Times New Roman" w:hAnsi="Times New Roman" w:cs="Times New Roman"/>
        </w:rPr>
      </w:pPr>
      <w:r w:rsidRPr="00426DB9">
        <w:rPr>
          <w:rStyle w:val="FootnoteReference"/>
          <w:rFonts w:ascii="Times New Roman" w:hAnsi="Times New Roman" w:cs="Times New Roman"/>
        </w:rPr>
        <w:footnoteRef/>
      </w:r>
      <w:r w:rsidRPr="00426DB9">
        <w:rPr>
          <w:rFonts w:ascii="Times New Roman" w:hAnsi="Times New Roman" w:cs="Times New Roman"/>
        </w:rPr>
        <w:t xml:space="preserve"> Directive 2006/43/EC of the European Parliament and of the Council of 17 May 2006 on statutory audits of annual accounts and consolidated accounts, amending Council Directives 78/660/EEC and 83/349/EEC and </w:t>
      </w:r>
      <w:r w:rsidRPr="00870E7B">
        <w:rPr>
          <w:rFonts w:ascii="Times New Roman" w:hAnsi="Times New Roman" w:cs="Times New Roman"/>
        </w:rPr>
        <w:t>repealing Council Directive 84/253/EEC (OJ L 157, 9.6.2006, p. 87).</w:t>
      </w:r>
    </w:p>
  </w:footnote>
  <w:footnote w:id="11">
    <w:p w14:paraId="352836B0" w14:textId="77777777" w:rsidR="00C826C6" w:rsidRDefault="00C826C6" w:rsidP="00870E7B">
      <w:pPr>
        <w:pStyle w:val="FootnoteText"/>
        <w:jc w:val="both"/>
      </w:pPr>
      <w:r w:rsidRPr="00870E7B">
        <w:rPr>
          <w:rStyle w:val="FootnoteReference"/>
          <w:rFonts w:ascii="Times New Roman" w:hAnsi="Times New Roman" w:cs="Times New Roman"/>
        </w:rPr>
        <w:footnoteRef/>
      </w:r>
      <w:r w:rsidRPr="00870E7B">
        <w:rPr>
          <w:rFonts w:ascii="Times New Roman" w:hAnsi="Times New Roman" w:cs="Times New Roman"/>
        </w:rPr>
        <w:t xml:space="preserve"> Council Directive 74/556/EEC of 4 June 1974 laying down detailed provisions concerning transitional measures relating to activities, trade in and distribution of toxic products and activities entailing the professional use of such products including activities of intermediaries</w:t>
      </w:r>
      <w:r>
        <w:rPr>
          <w:rFonts w:ascii="Times New Roman" w:hAnsi="Times New Roman" w:cs="Times New Roman"/>
        </w:rPr>
        <w:t xml:space="preserve"> (</w:t>
      </w:r>
      <w:r w:rsidRPr="00870E7B">
        <w:rPr>
          <w:rFonts w:ascii="Times New Roman" w:hAnsi="Times New Roman" w:cs="Times New Roman"/>
        </w:rPr>
        <w:t>OJ L 307, 18.11.1974, p. 1</w:t>
      </w:r>
      <w:r>
        <w:rPr>
          <w:rFonts w:ascii="Times New Roman" w:hAnsi="Times New Roman" w:cs="Times New Roman"/>
        </w:rPr>
        <w:t>).</w:t>
      </w:r>
    </w:p>
  </w:footnote>
  <w:footnote w:id="12">
    <w:p w14:paraId="62C6CF3C" w14:textId="77777777" w:rsidR="00C826C6" w:rsidRPr="00870E7B" w:rsidRDefault="00C826C6" w:rsidP="00870E7B">
      <w:pPr>
        <w:pStyle w:val="FootnoteText"/>
        <w:jc w:val="both"/>
        <w:rPr>
          <w:rFonts w:ascii="Times New Roman" w:hAnsi="Times New Roman" w:cs="Times New Roman"/>
        </w:rPr>
      </w:pPr>
      <w:r w:rsidRPr="00870E7B">
        <w:rPr>
          <w:rStyle w:val="FootnoteReference"/>
          <w:rFonts w:ascii="Times New Roman" w:hAnsi="Times New Roman" w:cs="Times New Roman"/>
        </w:rPr>
        <w:footnoteRef/>
      </w:r>
      <w:r w:rsidRPr="00870E7B">
        <w:rPr>
          <w:rFonts w:ascii="Times New Roman" w:hAnsi="Times New Roman" w:cs="Times New Roman"/>
        </w:rPr>
        <w:t xml:space="preserve"> Regulation (EC) No 883/2004 of the European Parliament and of the Council of 29 April 2004 on the coordination of social security systems</w:t>
      </w:r>
      <w:r>
        <w:rPr>
          <w:rFonts w:ascii="Times New Roman" w:hAnsi="Times New Roman" w:cs="Times New Roman"/>
        </w:rPr>
        <w:t xml:space="preserve"> (</w:t>
      </w:r>
      <w:r w:rsidRPr="00870E7B">
        <w:rPr>
          <w:rFonts w:ascii="Times New Roman" w:hAnsi="Times New Roman" w:cs="Times New Roman"/>
        </w:rPr>
        <w:t>OJ L 166, 30.4.2004, p. 1</w:t>
      </w:r>
      <w:r>
        <w:rPr>
          <w:rFonts w:ascii="Times New Roman" w:hAnsi="Times New Roman" w:cs="Times New Roman"/>
        </w:rPr>
        <w:t>).</w:t>
      </w:r>
    </w:p>
  </w:footnote>
  <w:footnote w:id="13">
    <w:p w14:paraId="00090DB6" w14:textId="77777777" w:rsidR="00C826C6" w:rsidRPr="00870E7B" w:rsidRDefault="00C826C6" w:rsidP="00870E7B">
      <w:pPr>
        <w:pStyle w:val="FootnoteText"/>
        <w:jc w:val="both"/>
        <w:rPr>
          <w:rFonts w:ascii="Times New Roman" w:hAnsi="Times New Roman" w:cs="Times New Roman"/>
        </w:rPr>
      </w:pPr>
      <w:r w:rsidRPr="00870E7B">
        <w:rPr>
          <w:rStyle w:val="FootnoteReference"/>
          <w:rFonts w:ascii="Times New Roman" w:hAnsi="Times New Roman" w:cs="Times New Roman"/>
        </w:rPr>
        <w:footnoteRef/>
      </w:r>
      <w:r w:rsidRPr="00870E7B">
        <w:rPr>
          <w:rFonts w:ascii="Times New Roman" w:hAnsi="Times New Roman" w:cs="Times New Roman"/>
        </w:rPr>
        <w:t xml:space="preserve"> Regulation (EC) No 987/2009 of the European Parliament and of the Council of 16 September 2009 laying down the procedure for implementing Regulation (EC) No 883/2004 on the coordination of social security systems</w:t>
      </w:r>
      <w:r>
        <w:rPr>
          <w:rFonts w:ascii="Times New Roman" w:hAnsi="Times New Roman" w:cs="Times New Roman"/>
        </w:rPr>
        <w:t xml:space="preserve"> (</w:t>
      </w:r>
      <w:r w:rsidRPr="00870E7B">
        <w:rPr>
          <w:rFonts w:ascii="Times New Roman" w:hAnsi="Times New Roman" w:cs="Times New Roman"/>
        </w:rPr>
        <w:t>OJ L 284, 30.10.2009, p. 1</w:t>
      </w:r>
      <w:r>
        <w:rPr>
          <w:rFonts w:ascii="Times New Roman" w:hAnsi="Times New Roman" w:cs="Times New Roman"/>
        </w:rPr>
        <w:t>).</w:t>
      </w:r>
    </w:p>
  </w:footnote>
  <w:footnote w:id="14">
    <w:p w14:paraId="765FBB95" w14:textId="77777777" w:rsidR="00C826C6" w:rsidRPr="00E54022" w:rsidRDefault="00C826C6">
      <w:pPr>
        <w:pStyle w:val="FootnoteText"/>
        <w:rPr>
          <w:rFonts w:ascii="Times New Roman" w:hAnsi="Times New Roman" w:cs="Times New Roman"/>
        </w:rPr>
      </w:pPr>
      <w:r w:rsidRPr="00E54022">
        <w:rPr>
          <w:rStyle w:val="FootnoteReference"/>
          <w:rFonts w:ascii="Times New Roman" w:hAnsi="Times New Roman" w:cs="Times New Roman"/>
        </w:rPr>
        <w:footnoteRef/>
      </w:r>
      <w:r w:rsidRPr="00E54022">
        <w:rPr>
          <w:rFonts w:ascii="Times New Roman" w:hAnsi="Times New Roman" w:cs="Times New Roman"/>
        </w:rPr>
        <w:t xml:space="preserve"> Regulation (EU) No 528/2012 of the European Parliament and of the Council of 22 May 2012 concerning the making available on the market and use of biocidal products (OJ L 167, 27.6.2012, p. 1).</w:t>
      </w:r>
    </w:p>
  </w:footnote>
  <w:footnote w:id="15">
    <w:p w14:paraId="51AC335F" w14:textId="77777777" w:rsidR="00C826C6" w:rsidRPr="00E54022" w:rsidRDefault="00C826C6">
      <w:pPr>
        <w:pStyle w:val="FootnoteText"/>
        <w:rPr>
          <w:rFonts w:ascii="Times New Roman" w:hAnsi="Times New Roman" w:cs="Times New Roman"/>
        </w:rPr>
      </w:pPr>
      <w:r w:rsidRPr="00E54022">
        <w:rPr>
          <w:rStyle w:val="FootnoteReference"/>
          <w:rFonts w:ascii="Times New Roman" w:hAnsi="Times New Roman" w:cs="Times New Roman"/>
        </w:rPr>
        <w:footnoteRef/>
      </w:r>
      <w:r w:rsidRPr="00E54022">
        <w:rPr>
          <w:rFonts w:ascii="Times New Roman" w:hAnsi="Times New Roman" w:cs="Times New Roman"/>
        </w:rPr>
        <w:t xml:space="preserve"> Regulation (EC) No 1107/2009 of the European Parliament and of the Council of 21 October 2009 concerning the placing of plant protection products on the market (OJ L 309, 24.11.2009, p. 1).</w:t>
      </w:r>
    </w:p>
  </w:footnote>
  <w:footnote w:id="16">
    <w:p w14:paraId="563BAEE2" w14:textId="77777777" w:rsidR="00C826C6" w:rsidRPr="00E54022" w:rsidRDefault="00C826C6">
      <w:pPr>
        <w:pStyle w:val="FootnoteText"/>
        <w:rPr>
          <w:rFonts w:ascii="Times New Roman" w:hAnsi="Times New Roman" w:cs="Times New Roman"/>
        </w:rPr>
      </w:pPr>
      <w:r w:rsidRPr="00E54022">
        <w:rPr>
          <w:rStyle w:val="FootnoteReference"/>
          <w:rFonts w:ascii="Times New Roman" w:hAnsi="Times New Roman" w:cs="Times New Roman"/>
        </w:rPr>
        <w:footnoteRef/>
      </w:r>
      <w:r w:rsidRPr="00E54022">
        <w:rPr>
          <w:rFonts w:ascii="Times New Roman" w:hAnsi="Times New Roman" w:cs="Times New Roman"/>
        </w:rPr>
        <w:t xml:space="preserve"> Directive 2001/83/EC of the European Parliament and of the Council of 6 November 2001 on the Community code relating to medicinal products for human use (OJ L 311, 28.11.2001, p. 67).</w:t>
      </w:r>
    </w:p>
  </w:footnote>
  <w:footnote w:id="17">
    <w:p w14:paraId="4AB0F91B" w14:textId="77777777" w:rsidR="00C826C6" w:rsidRPr="00A24693" w:rsidRDefault="00C826C6" w:rsidP="00E54022">
      <w:pPr>
        <w:pStyle w:val="FootnoteText"/>
        <w:jc w:val="both"/>
        <w:rPr>
          <w:rFonts w:ascii="Times New Roman" w:hAnsi="Times New Roman" w:cs="Times New Roman"/>
        </w:rPr>
      </w:pPr>
      <w:r w:rsidRPr="00A24693">
        <w:rPr>
          <w:rStyle w:val="FootnoteReference"/>
          <w:rFonts w:ascii="Times New Roman" w:hAnsi="Times New Roman" w:cs="Times New Roman"/>
        </w:rPr>
        <w:footnoteRef/>
      </w:r>
      <w:r w:rsidRPr="00A24693">
        <w:rPr>
          <w:rFonts w:ascii="Times New Roman" w:hAnsi="Times New Roman" w:cs="Times New Roman"/>
        </w:rPr>
        <w:t xml:space="preserve"> Directive 2001/82/EC of the European Parliament and of the Council of 6 November 2001 on the Community code relating to veterinary medicinal products (OJ L 311, 28.11.2001, p. 1).</w:t>
      </w:r>
    </w:p>
  </w:footnote>
  <w:footnote w:id="18">
    <w:p w14:paraId="707CE1F2" w14:textId="00F00405" w:rsidR="00C826C6" w:rsidRPr="00676390" w:rsidRDefault="00C826C6" w:rsidP="00406070">
      <w:pPr>
        <w:pStyle w:val="FootnoteText"/>
        <w:jc w:val="both"/>
        <w:rPr>
          <w:rFonts w:ascii="Times New Roman" w:hAnsi="Times New Roman" w:cs="Times New Roman"/>
        </w:rPr>
      </w:pPr>
      <w:r w:rsidRPr="00676390">
        <w:rPr>
          <w:rStyle w:val="FootnoteReference"/>
          <w:rFonts w:ascii="Times New Roman" w:hAnsi="Times New Roman" w:cs="Times New Roman"/>
        </w:rPr>
        <w:footnoteRef/>
      </w:r>
      <w:r w:rsidRPr="00676390">
        <w:rPr>
          <w:rFonts w:ascii="Times New Roman" w:hAnsi="Times New Roman" w:cs="Times New Roman"/>
        </w:rPr>
        <w:t xml:space="preserve"> </w:t>
      </w:r>
      <w:r w:rsidRPr="00652E50">
        <w:rPr>
          <w:rFonts w:ascii="Times New Roman" w:hAnsi="Times New Roman" w:cs="Times New Roman"/>
        </w:rPr>
        <w:t>Regulation (EC) No 110/2008 of the European Parliament and of the Council of 15 January 2008 on the definition, description, presentation, labelling and the protection of geographical indications of spirit drinks and repealing Council Regulation (EEC) No 1576/89</w:t>
      </w:r>
      <w:r>
        <w:rPr>
          <w:rFonts w:ascii="Times New Roman" w:hAnsi="Times New Roman" w:cs="Times New Roman"/>
        </w:rPr>
        <w:t xml:space="preserve"> (</w:t>
      </w:r>
      <w:r w:rsidRPr="00676390">
        <w:rPr>
          <w:rFonts w:ascii="Times New Roman" w:hAnsi="Times New Roman" w:cs="Times New Roman"/>
        </w:rPr>
        <w:t>OJ L 39, 13.2.2008, p. 16</w:t>
      </w:r>
      <w:r>
        <w:rPr>
          <w:rFonts w:ascii="Times New Roman" w:hAnsi="Times New Roman" w:cs="Times New Roman"/>
        </w:rPr>
        <w:t>).</w:t>
      </w:r>
    </w:p>
  </w:footnote>
  <w:footnote w:id="19">
    <w:p w14:paraId="5264D0AD" w14:textId="12D6D6A9" w:rsidR="00C826C6" w:rsidRPr="00676390" w:rsidRDefault="00C826C6" w:rsidP="00406070">
      <w:pPr>
        <w:pStyle w:val="FootnoteText"/>
        <w:jc w:val="both"/>
        <w:rPr>
          <w:rFonts w:ascii="Times New Roman" w:hAnsi="Times New Roman" w:cs="Times New Roman"/>
        </w:rPr>
      </w:pPr>
      <w:r w:rsidRPr="00676390">
        <w:rPr>
          <w:rStyle w:val="FootnoteReference"/>
          <w:rFonts w:ascii="Times New Roman" w:hAnsi="Times New Roman" w:cs="Times New Roman"/>
        </w:rPr>
        <w:footnoteRef/>
      </w:r>
      <w:r w:rsidRPr="00676390">
        <w:rPr>
          <w:rFonts w:ascii="Times New Roman" w:hAnsi="Times New Roman" w:cs="Times New Roman"/>
        </w:rPr>
        <w:t xml:space="preserve"> </w:t>
      </w:r>
      <w:r w:rsidRPr="00652E50">
        <w:rPr>
          <w:rFonts w:ascii="Times New Roman" w:hAnsi="Times New Roman" w:cs="Times New Roman"/>
        </w:rPr>
        <w:t>Directive (EU) 2015/2436 of the European Parliament and of the Council of 16 December 2015 to approximate the laws of the Member States relating to trade marks</w:t>
      </w:r>
      <w:r>
        <w:rPr>
          <w:rFonts w:ascii="Times New Roman" w:hAnsi="Times New Roman" w:cs="Times New Roman"/>
        </w:rPr>
        <w:t xml:space="preserve"> (</w:t>
      </w:r>
      <w:r w:rsidRPr="00676390">
        <w:rPr>
          <w:rFonts w:ascii="Times New Roman" w:hAnsi="Times New Roman" w:cs="Times New Roman"/>
        </w:rPr>
        <w:t>OJ L 336, 23.12.2015, p. 1</w:t>
      </w:r>
      <w:r>
        <w:rPr>
          <w:rFonts w:ascii="Times New Roman" w:hAnsi="Times New Roman" w:cs="Times New Roman"/>
        </w:rPr>
        <w:t>).</w:t>
      </w:r>
    </w:p>
  </w:footnote>
  <w:footnote w:id="20">
    <w:p w14:paraId="28ED060B" w14:textId="0BCC3787" w:rsidR="00C826C6" w:rsidRPr="00676390" w:rsidRDefault="00C826C6">
      <w:pPr>
        <w:pStyle w:val="FootnoteText"/>
        <w:rPr>
          <w:rFonts w:ascii="Times New Roman" w:hAnsi="Times New Roman" w:cs="Times New Roman"/>
        </w:rPr>
      </w:pPr>
      <w:r w:rsidRPr="00676390">
        <w:rPr>
          <w:rStyle w:val="FootnoteReference"/>
          <w:rFonts w:ascii="Times New Roman" w:hAnsi="Times New Roman" w:cs="Times New Roman"/>
        </w:rPr>
        <w:footnoteRef/>
      </w:r>
      <w:r>
        <w:rPr>
          <w:rFonts w:ascii="Times New Roman" w:hAnsi="Times New Roman" w:cs="Times New Roman"/>
        </w:rPr>
        <w:t xml:space="preserve"> </w:t>
      </w:r>
      <w:r w:rsidRPr="00652E50">
        <w:rPr>
          <w:rFonts w:ascii="Times New Roman" w:hAnsi="Times New Roman" w:cs="Times New Roman"/>
        </w:rPr>
        <w:t>Directive 96/9/EC of the European Parliament and of the Council of 11 March 1996 on the legal protection of databases</w:t>
      </w:r>
      <w:r>
        <w:rPr>
          <w:rFonts w:ascii="Times New Roman" w:hAnsi="Times New Roman" w:cs="Times New Roman"/>
        </w:rPr>
        <w:t xml:space="preserve"> (</w:t>
      </w:r>
      <w:r w:rsidRPr="00676390">
        <w:rPr>
          <w:rFonts w:ascii="Times New Roman" w:hAnsi="Times New Roman" w:cs="Times New Roman"/>
        </w:rPr>
        <w:t>OJ L 77, 27.3.1996, p. 20</w:t>
      </w:r>
      <w:r>
        <w:rPr>
          <w:rFonts w:ascii="Times New Roman" w:hAnsi="Times New Roman" w:cs="Times New Roman"/>
        </w:rPr>
        <w:t>).</w:t>
      </w:r>
    </w:p>
  </w:footnote>
  <w:footnote w:id="21">
    <w:p w14:paraId="025154F5" w14:textId="77777777" w:rsidR="00C826C6" w:rsidRDefault="00C826C6" w:rsidP="00E87B42">
      <w:pPr>
        <w:pStyle w:val="FootnoteText"/>
        <w:rPr>
          <w:rFonts w:ascii="Times New Roman" w:hAnsi="Times New Roman" w:cs="Times New Roman"/>
          <w:lang w:val="en-US"/>
        </w:rPr>
      </w:pPr>
      <w:r w:rsidRPr="00BF12DB">
        <w:rPr>
          <w:rStyle w:val="FootnoteReference"/>
          <w:rFonts w:ascii="Times New Roman" w:hAnsi="Times New Roman" w:cs="Times New Roman"/>
        </w:rPr>
        <w:footnoteRef/>
      </w:r>
      <w:r w:rsidRPr="00BF12DB">
        <w:rPr>
          <w:rFonts w:ascii="Times New Roman" w:hAnsi="Times New Roman" w:cs="Times New Roman"/>
        </w:rPr>
        <w:t xml:space="preserve"> </w:t>
      </w:r>
      <w:r w:rsidRPr="00BF12DB">
        <w:rPr>
          <w:rFonts w:ascii="Times New Roman" w:hAnsi="Times New Roman" w:cs="Times New Roman"/>
          <w:lang w:val="en-US"/>
        </w:rPr>
        <w:t>OJ C 197, 12.7.2000, p. 1.</w:t>
      </w:r>
    </w:p>
  </w:footnote>
  <w:footnote w:id="22">
    <w:p w14:paraId="0534EDCF" w14:textId="77777777" w:rsidR="00C826C6" w:rsidRPr="001F22B7" w:rsidRDefault="00C826C6" w:rsidP="000C2524">
      <w:pPr>
        <w:pStyle w:val="FootnoteText"/>
      </w:pPr>
      <w:r>
        <w:rPr>
          <w:rStyle w:val="FootnoteReference"/>
        </w:rPr>
        <w:footnoteRef/>
      </w:r>
      <w:r>
        <w:t xml:space="preserve"> </w:t>
      </w:r>
      <w:r w:rsidRPr="002E3FC2">
        <w:rPr>
          <w:rFonts w:ascii="Times New Roman" w:hAnsi="Times New Roman"/>
          <w:lang w:val="en-US"/>
        </w:rPr>
        <w:t>OJ C 326</w:t>
      </w:r>
      <w:r w:rsidRPr="009E61BE">
        <w:rPr>
          <w:rFonts w:ascii="Times New Roman" w:hAnsi="Times New Roman" w:cs="Times New Roman"/>
          <w:lang w:val="en-US"/>
        </w:rPr>
        <w:t>,</w:t>
      </w:r>
      <w:r w:rsidRPr="002E3FC2">
        <w:rPr>
          <w:rFonts w:ascii="Times New Roman" w:hAnsi="Times New Roman"/>
          <w:lang w:val="en-US"/>
        </w:rPr>
        <w:t xml:space="preserve"> 21.11.2001, p. 2.</w:t>
      </w:r>
    </w:p>
  </w:footnote>
  <w:footnote w:id="23">
    <w:p w14:paraId="5A93D785" w14:textId="77777777" w:rsidR="00C826C6" w:rsidRDefault="00C826C6" w:rsidP="00FE4AD7">
      <w:pPr>
        <w:spacing w:after="0"/>
        <w:rPr>
          <w:rFonts w:ascii="Times New Roman" w:eastAsia="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OJ</w:t>
      </w:r>
      <w:r w:rsidRPr="00C4685F">
        <w:rPr>
          <w:rFonts w:ascii="Times New Roman" w:hAnsi="Times New Roman" w:cs="Times New Roman"/>
          <w:sz w:val="20"/>
          <w:szCs w:val="20"/>
          <w:lang w:val="en-US"/>
        </w:rPr>
        <w:t xml:space="preserve"> L 239, 22</w:t>
      </w:r>
      <w:r>
        <w:rPr>
          <w:rFonts w:ascii="Times New Roman" w:hAnsi="Times New Roman" w:cs="Times New Roman"/>
          <w:sz w:val="20"/>
          <w:szCs w:val="20"/>
          <w:lang w:val="en-US"/>
        </w:rPr>
        <w:t>.</w:t>
      </w:r>
      <w:r w:rsidRPr="00C4685F">
        <w:rPr>
          <w:rFonts w:ascii="Times New Roman" w:hAnsi="Times New Roman" w:cs="Times New Roman"/>
          <w:sz w:val="20"/>
          <w:szCs w:val="20"/>
          <w:lang w:val="en-US"/>
        </w:rPr>
        <w:t>09</w:t>
      </w:r>
      <w:r>
        <w:rPr>
          <w:rFonts w:ascii="Times New Roman" w:hAnsi="Times New Roman" w:cs="Times New Roman"/>
          <w:sz w:val="20"/>
          <w:szCs w:val="20"/>
          <w:lang w:val="en-US"/>
        </w:rPr>
        <w:t>.</w:t>
      </w:r>
      <w:r w:rsidRPr="00C4685F">
        <w:rPr>
          <w:rFonts w:ascii="Times New Roman" w:hAnsi="Times New Roman" w:cs="Times New Roman"/>
          <w:sz w:val="20"/>
          <w:szCs w:val="20"/>
          <w:lang w:val="en-US"/>
        </w:rPr>
        <w:t>2000</w:t>
      </w:r>
      <w:r>
        <w:rPr>
          <w:rFonts w:ascii="Times New Roman" w:hAnsi="Times New Roman" w:cs="Times New Roman"/>
          <w:sz w:val="20"/>
          <w:szCs w:val="20"/>
          <w:lang w:val="en-US"/>
        </w:rPr>
        <w:t>, p.</w:t>
      </w:r>
      <w:r w:rsidRPr="00C4685F">
        <w:rPr>
          <w:rFonts w:ascii="Times New Roman" w:hAnsi="Times New Roman" w:cs="Times New Roman"/>
          <w:sz w:val="20"/>
          <w:szCs w:val="20"/>
          <w:lang w:val="en-US"/>
        </w:rPr>
        <w:t xml:space="preserve"> 19</w:t>
      </w:r>
      <w:r>
        <w:rPr>
          <w:rFonts w:ascii="Times New Roman" w:hAnsi="Times New Roman" w:cs="Times New Roman"/>
          <w:sz w:val="20"/>
          <w:szCs w:val="20"/>
          <w:lang w:val="en-US"/>
        </w:rPr>
        <w:t>.</w:t>
      </w:r>
    </w:p>
  </w:footnote>
  <w:footnote w:id="24">
    <w:p w14:paraId="74BFF86C" w14:textId="77777777" w:rsidR="00C826C6" w:rsidRDefault="00C826C6" w:rsidP="00D52C4F">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C4685F">
        <w:rPr>
          <w:rFonts w:ascii="Times New Roman" w:hAnsi="Times New Roman" w:cs="Times New Roman"/>
        </w:rPr>
        <w:t>OJ L 343, 28.11.2014, p. 1</w:t>
      </w:r>
      <w:r>
        <w:rPr>
          <w:rFonts w:ascii="Times New Roman" w:hAnsi="Times New Roman" w:cs="Times New Roman"/>
        </w:rPr>
        <w:t>.</w:t>
      </w:r>
    </w:p>
  </w:footnote>
  <w:footnote w:id="25">
    <w:p w14:paraId="03AA4677" w14:textId="77777777" w:rsidR="00C826C6" w:rsidRPr="002E3FC2" w:rsidRDefault="00C826C6">
      <w:pPr>
        <w:pStyle w:val="FootnoteText"/>
        <w:rPr>
          <w:rFonts w:ascii="Times New Roman" w:hAnsi="Times New Roman" w:cs="Times New Roman"/>
          <w:lang w:val="en-US"/>
        </w:rPr>
      </w:pPr>
      <w:r w:rsidRPr="002E3FC2">
        <w:rPr>
          <w:rStyle w:val="FootnoteReference"/>
          <w:rFonts w:ascii="Times New Roman" w:hAnsi="Times New Roman" w:cs="Times New Roman"/>
        </w:rPr>
        <w:footnoteRef/>
      </w:r>
      <w:r w:rsidRPr="002E3FC2">
        <w:rPr>
          <w:rFonts w:ascii="Times New Roman" w:hAnsi="Times New Roman" w:cs="Times New Roman"/>
        </w:rPr>
        <w:t xml:space="preserve"> </w:t>
      </w:r>
      <w:r w:rsidRPr="002E3FC2">
        <w:rPr>
          <w:rFonts w:ascii="Times New Roman" w:hAnsi="Times New Roman" w:cs="Times New Roman"/>
          <w:lang w:val="en-US"/>
        </w:rPr>
        <w:t>OJ L 386, 29.12.2006, p. 89.</w:t>
      </w:r>
    </w:p>
  </w:footnote>
  <w:footnote w:id="26">
    <w:p w14:paraId="365E0731" w14:textId="77777777" w:rsidR="00C826C6" w:rsidRPr="009E61BE" w:rsidRDefault="00C826C6">
      <w:pPr>
        <w:pStyle w:val="FootnoteText"/>
        <w:rPr>
          <w:lang w:val="en-US"/>
        </w:rPr>
      </w:pPr>
      <w:r w:rsidRPr="002E3FC2">
        <w:rPr>
          <w:rStyle w:val="FootnoteReference"/>
          <w:rFonts w:ascii="Times New Roman" w:hAnsi="Times New Roman" w:cs="Times New Roman"/>
        </w:rPr>
        <w:footnoteRef/>
      </w:r>
      <w:r w:rsidRPr="002E3FC2">
        <w:rPr>
          <w:rFonts w:ascii="Times New Roman" w:hAnsi="Times New Roman" w:cs="Times New Roman"/>
        </w:rPr>
        <w:t xml:space="preserve"> </w:t>
      </w:r>
      <w:r w:rsidRPr="002E3FC2">
        <w:rPr>
          <w:rFonts w:ascii="Times New Roman" w:hAnsi="Times New Roman" w:cs="Times New Roman"/>
          <w:lang w:val="en-US"/>
        </w:rPr>
        <w:t>OJ L 205, 7.8.2007, p. 63.</w:t>
      </w:r>
    </w:p>
  </w:footnote>
  <w:footnote w:id="27">
    <w:p w14:paraId="5046B2F9" w14:textId="77777777" w:rsidR="00C826C6" w:rsidRPr="00262B37" w:rsidRDefault="00C826C6" w:rsidP="00E87B42">
      <w:pPr>
        <w:pStyle w:val="FootnoteText"/>
        <w:rPr>
          <w:rFonts w:ascii="Times New Roman" w:hAnsi="Times New Roman" w:cs="Times New Roman"/>
          <w:lang w:val="en-US"/>
        </w:rPr>
      </w:pPr>
      <w:r w:rsidRPr="00262B37">
        <w:rPr>
          <w:rStyle w:val="FootnoteReference"/>
          <w:rFonts w:ascii="Times New Roman" w:hAnsi="Times New Roman" w:cs="Times New Roman"/>
        </w:rPr>
        <w:footnoteRef/>
      </w:r>
      <w:r w:rsidRPr="00262B37">
        <w:rPr>
          <w:rFonts w:ascii="Times New Roman" w:hAnsi="Times New Roman" w:cs="Times New Roman"/>
        </w:rPr>
        <w:t xml:space="preserve"> </w:t>
      </w:r>
      <w:r w:rsidRPr="00262B37">
        <w:rPr>
          <w:rFonts w:ascii="Times New Roman" w:hAnsi="Times New Roman" w:cs="Times New Roman"/>
          <w:lang w:val="en-US"/>
        </w:rPr>
        <w:t>OJ L 15, 20.1.2000, p. 2.</w:t>
      </w:r>
    </w:p>
  </w:footnote>
  <w:footnote w:id="28">
    <w:p w14:paraId="434CE1EF" w14:textId="77777777" w:rsidR="00C826C6" w:rsidRDefault="00C826C6" w:rsidP="00E87B42">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F11168">
        <w:rPr>
          <w:rFonts w:ascii="Times New Roman" w:hAnsi="Times New Roman" w:cs="Times New Roman"/>
          <w:lang w:val="en-US"/>
        </w:rPr>
        <w:t>OJ L 176, 10.7.1999, p. 36</w:t>
      </w:r>
      <w:r>
        <w:rPr>
          <w:rFonts w:ascii="Times New Roman" w:hAnsi="Times New Roman" w:cs="Times New Roman"/>
          <w:lang w:val="en-US"/>
        </w:rPr>
        <w:t>.</w:t>
      </w:r>
    </w:p>
  </w:footnote>
  <w:footnote w:id="29">
    <w:p w14:paraId="778461BE" w14:textId="77777777" w:rsidR="00C826C6" w:rsidRDefault="00C826C6" w:rsidP="00E87B42">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F11168">
        <w:rPr>
          <w:rFonts w:ascii="Times New Roman" w:hAnsi="Times New Roman" w:cs="Times New Roman"/>
          <w:lang w:val="en-US"/>
        </w:rPr>
        <w:t>OJ L 26, 29.1.2004, p. 3</w:t>
      </w:r>
      <w:r>
        <w:rPr>
          <w:rFonts w:ascii="Times New Roman" w:hAnsi="Times New Roman" w:cs="Times New Roman"/>
          <w:lang w:val="en-US"/>
        </w:rPr>
        <w:t>.</w:t>
      </w:r>
    </w:p>
  </w:footnote>
  <w:footnote w:id="30">
    <w:p w14:paraId="2CA6A0A6" w14:textId="77777777" w:rsidR="00C826C6" w:rsidRDefault="00C826C6" w:rsidP="00F11168">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sidRPr="00F11168">
        <w:rPr>
          <w:rFonts w:ascii="Times New Roman" w:hAnsi="Times New Roman" w:cs="Times New Roman"/>
        </w:rPr>
        <w:t>OJ L 160, 18.6.2011, p. 3</w:t>
      </w:r>
      <w:r>
        <w:rPr>
          <w:rFonts w:ascii="Times New Roman" w:hAnsi="Times New Roman" w:cs="Times New Roman"/>
        </w:rPr>
        <w:t>.</w:t>
      </w:r>
    </w:p>
  </w:footnote>
  <w:footnote w:id="31">
    <w:p w14:paraId="69CB1969" w14:textId="76D7D0AF" w:rsidR="00C826C6" w:rsidRPr="00B80EBD" w:rsidRDefault="00C826C6">
      <w:pPr>
        <w:pStyle w:val="FootnoteText"/>
        <w:rPr>
          <w:rFonts w:ascii="Times New Roman" w:hAnsi="Times New Roman" w:cs="Times New Roman"/>
        </w:rPr>
      </w:pPr>
      <w:r w:rsidRPr="00B80EBD">
        <w:rPr>
          <w:rStyle w:val="FootnoteReference"/>
          <w:rFonts w:ascii="Times New Roman" w:hAnsi="Times New Roman" w:cs="Times New Roman"/>
        </w:rPr>
        <w:footnoteRef/>
      </w:r>
      <w:r w:rsidRPr="00B80EBD">
        <w:rPr>
          <w:rFonts w:ascii="Times New Roman" w:hAnsi="Times New Roman" w:cs="Times New Roman"/>
        </w:rPr>
        <w:t xml:space="preserve"> </w:t>
      </w:r>
      <w:r>
        <w:rPr>
          <w:rFonts w:ascii="Times New Roman" w:hAnsi="Times New Roman" w:cs="Times New Roman"/>
        </w:rPr>
        <w:t>R</w:t>
      </w:r>
      <w:r w:rsidRPr="00652E50">
        <w:rPr>
          <w:rFonts w:ascii="Times New Roman" w:hAnsi="Times New Roman" w:cs="Times New Roman"/>
        </w:rPr>
        <w:t>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ascii="Times New Roman" w:hAnsi="Times New Roman" w:cs="Times New Roman"/>
        </w:rPr>
        <w:t xml:space="preserve"> (</w:t>
      </w:r>
      <w:r w:rsidRPr="00B80EBD">
        <w:rPr>
          <w:rFonts w:ascii="Times New Roman" w:hAnsi="Times New Roman" w:cs="Times New Roman"/>
        </w:rPr>
        <w:t>OJ L 119, 4.5.2016, p. 1</w:t>
      </w:r>
      <w:r>
        <w:rPr>
          <w:rFonts w:ascii="Times New Roman" w:hAnsi="Times New Roman" w:cs="Times New Roman"/>
        </w:rPr>
        <w:t>).</w:t>
      </w:r>
    </w:p>
  </w:footnote>
  <w:footnote w:id="32">
    <w:p w14:paraId="0F6DC611" w14:textId="77777777" w:rsidR="00C826C6" w:rsidRPr="00B138AF" w:rsidRDefault="00C826C6" w:rsidP="00A925B9">
      <w:pPr>
        <w:pStyle w:val="FootnoteText"/>
        <w:jc w:val="both"/>
        <w:rPr>
          <w:rFonts w:ascii="Times New Roman" w:hAnsi="Times New Roman" w:cs="Times New Roman"/>
          <w:lang w:val="en-US"/>
        </w:rPr>
      </w:pPr>
      <w:r w:rsidRPr="00B138AF">
        <w:rPr>
          <w:rStyle w:val="FootnoteReference"/>
          <w:rFonts w:ascii="Times New Roman" w:hAnsi="Times New Roman" w:cs="Times New Roman"/>
        </w:rPr>
        <w:footnoteRef/>
      </w:r>
      <w:r w:rsidRPr="00B138AF">
        <w:rPr>
          <w:rFonts w:ascii="Times New Roman" w:hAnsi="Times New Roman" w:cs="Times New Roman"/>
        </w:rPr>
        <w:t xml:space="preserve">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w:t>
      </w:r>
    </w:p>
  </w:footnote>
  <w:footnote w:id="33">
    <w:p w14:paraId="015431C7" w14:textId="77777777" w:rsidR="00C826C6" w:rsidRPr="00E86D06" w:rsidRDefault="00C826C6" w:rsidP="00A925B9">
      <w:pPr>
        <w:pStyle w:val="FootnoteText"/>
        <w:jc w:val="both"/>
      </w:pPr>
      <w:r w:rsidRPr="00B138AF">
        <w:rPr>
          <w:rStyle w:val="FootnoteReference"/>
          <w:rFonts w:ascii="Times New Roman" w:hAnsi="Times New Roman" w:cs="Times New Roman"/>
        </w:rPr>
        <w:footnoteRef/>
      </w:r>
      <w:r w:rsidRPr="00B138AF">
        <w:rPr>
          <w:rFonts w:ascii="Times New Roman" w:hAnsi="Times New Roman" w:cs="Times New Roman"/>
        </w:rPr>
        <w:t xml:space="preserve"> 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34">
    <w:p w14:paraId="16064A3B" w14:textId="143BD92E" w:rsidR="00C826C6" w:rsidRPr="00B138AF" w:rsidRDefault="00C826C6" w:rsidP="0038260F">
      <w:pPr>
        <w:pStyle w:val="FootnoteText"/>
        <w:rPr>
          <w:rFonts w:ascii="Times New Roman" w:hAnsi="Times New Roman" w:cs="Times New Roman"/>
          <w:lang w:val="en-US"/>
        </w:rPr>
      </w:pPr>
      <w:r w:rsidRPr="004A5A19">
        <w:rPr>
          <w:rStyle w:val="FootnoteReference"/>
          <w:rFonts w:ascii="Times New Roman" w:hAnsi="Times New Roman" w:cs="Times New Roman"/>
        </w:rPr>
        <w:footnoteRef/>
      </w:r>
      <w:r w:rsidRPr="004A5A19">
        <w:rPr>
          <w:rFonts w:ascii="Times New Roman" w:hAnsi="Times New Roman" w:cs="Times New Roman"/>
        </w:rPr>
        <w:t xml:space="preserve"> Directive 2014/25/EU of the European Parliament and of the Council of 26 February 2014 on procurement by entities operating in the water, energy, transport and postal services sectors and repealing Directive 2004/17/EC</w:t>
      </w:r>
      <w:r>
        <w:rPr>
          <w:rFonts w:ascii="Times New Roman" w:hAnsi="Times New Roman" w:cs="Times New Roman"/>
        </w:rPr>
        <w:t xml:space="preserve"> (</w:t>
      </w:r>
      <w:r w:rsidRPr="004A5A19">
        <w:rPr>
          <w:rFonts w:ascii="Times New Roman" w:hAnsi="Times New Roman" w:cs="Times New Roman"/>
        </w:rPr>
        <w:t>OJ L 94, 28.3.2014, p. 243</w:t>
      </w:r>
      <w:r>
        <w:rPr>
          <w:rFonts w:ascii="Times New Roman" w:hAnsi="Times New Roman" w:cs="Times New Roman"/>
        </w:rPr>
        <w:t>)</w:t>
      </w:r>
      <w:r w:rsidRPr="004A5A19">
        <w:rPr>
          <w:rFonts w:ascii="Times New Roman" w:hAnsi="Times New Roman" w:cs="Times New Roman"/>
        </w:rPr>
        <w:t>.</w:t>
      </w:r>
    </w:p>
  </w:footnote>
  <w:footnote w:id="35">
    <w:p w14:paraId="0A5A6FFC" w14:textId="77777777"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20.8.2009, p. 76).</w:t>
      </w:r>
    </w:p>
  </w:footnote>
  <w:footnote w:id="36">
    <w:p w14:paraId="4A86DE84" w14:textId="77777777" w:rsidR="00C826C6" w:rsidRPr="007B7231" w:rsidRDefault="00C826C6" w:rsidP="007B7231">
      <w:pPr>
        <w:pStyle w:val="FootnoteText"/>
        <w:jc w:val="both"/>
        <w:rPr>
          <w:rFonts w:ascii="Times New Roman" w:hAnsi="Times New Roman" w:cs="Times New Roman"/>
        </w:rPr>
      </w:pPr>
      <w:r w:rsidRPr="007B7231">
        <w:rPr>
          <w:rStyle w:val="FootnoteReference"/>
        </w:rPr>
        <w:footnoteRef/>
      </w:r>
      <w:r w:rsidRPr="007B7231">
        <w:rPr>
          <w:rFonts w:ascii="Times New Roman" w:hAnsi="Times New Roman" w:cs="Times New Roman"/>
        </w:rPr>
        <w:t xml:space="preserve"> Directive 2014/23/EU of the European Parliament and of the Council of 26 February 2014 on the award of concession contracts (OJ L 94, 28.3.2014, p. 1).</w:t>
      </w:r>
    </w:p>
  </w:footnote>
  <w:footnote w:id="37">
    <w:p w14:paraId="3313467B" w14:textId="77777777"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Directive 2014/24/EU of the European Parliament and of the Council of 26 February 2014 on public procurement and repealing Directive 2004/18/EC (OJ L 94, 28.3.2014, p. 65).</w:t>
      </w:r>
    </w:p>
  </w:footnote>
  <w:footnote w:id="38">
    <w:p w14:paraId="0583BAA6" w14:textId="77777777"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Directive 2014/25/EU of the European Parliament and of the Council of 26 February 2014 on procurement by entities operating in the water, energy, transport and postal services sectors and repealing Directive 2004/17/EC (OJ L 94, 28.3.2014, p. 243).</w:t>
      </w:r>
    </w:p>
  </w:footnote>
  <w:footnote w:id="39">
    <w:p w14:paraId="299C1D3E" w14:textId="77777777"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Regulation (EC) No 2195/2002 of the European Parliament and of the Council of 5 November 2002 on the Common Procurement Vocabulary (CPV) (OJ L 340, 16.12.2002, p. 1).</w:t>
      </w:r>
    </w:p>
  </w:footnote>
  <w:footnote w:id="40">
    <w:p w14:paraId="651A8A12" w14:textId="77777777" w:rsidR="00C826C6" w:rsidRPr="007B7231" w:rsidRDefault="00C826C6" w:rsidP="0039628A">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Regulation (EC) No 1370/2007 of the European Parliament and of the Council of 23 October 2007 on public passenger transport services by rail and by road and repealing Council Regulations (EEC) Nos 1191/69 and 1107/70 (OJ L 315, 3.12.2007, p. 1).</w:t>
      </w:r>
    </w:p>
  </w:footnote>
  <w:footnote w:id="41">
    <w:p w14:paraId="462FB75F" w14:textId="064ECA59"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Council Regulation (EEC) No 3577/92 of 7 December 1992 applying the principle of freedom to provide se</w:t>
      </w:r>
      <w:r>
        <w:rPr>
          <w:rFonts w:ascii="Times New Roman" w:hAnsi="Times New Roman" w:cs="Times New Roman"/>
        </w:rPr>
        <w:t>r</w:t>
      </w:r>
      <w:r w:rsidRPr="007B7231">
        <w:rPr>
          <w:rFonts w:ascii="Times New Roman" w:hAnsi="Times New Roman" w:cs="Times New Roman"/>
        </w:rPr>
        <w:t>vices to maritime transport within Member States (maritime cabotage) (OJ L 364, 12.12.1992, p. 7).</w:t>
      </w:r>
    </w:p>
  </w:footnote>
  <w:footnote w:id="42">
    <w:p w14:paraId="2F9A8164" w14:textId="77777777"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Commission Regulation (EC) No 67/96 of 18 January 1996 on the opening of additional quotas for imports into the Community of certain textile products originating in certain third countries participating in trade fairs organized in 1996 in the European Community (OJ L 14, 19.1.1996, p. 1).</w:t>
      </w:r>
    </w:p>
  </w:footnote>
  <w:footnote w:id="43">
    <w:p w14:paraId="5562B6EA" w14:textId="77777777" w:rsidR="00C826C6" w:rsidRPr="007B7231" w:rsidRDefault="00C826C6" w:rsidP="007B7231">
      <w:pPr>
        <w:pStyle w:val="FootnoteText"/>
        <w:jc w:val="both"/>
        <w:rPr>
          <w:rFonts w:ascii="Times New Roman" w:hAnsi="Times New Roman" w:cs="Times New Roman"/>
        </w:rPr>
      </w:pPr>
      <w:r w:rsidRPr="007B7231">
        <w:rPr>
          <w:rStyle w:val="FootnoteReference"/>
          <w:rFonts w:ascii="Times New Roman" w:hAnsi="Times New Roman" w:cs="Times New Roman"/>
        </w:rPr>
        <w:footnoteRef/>
      </w:r>
      <w:r w:rsidRPr="007B7231">
        <w:rPr>
          <w:rFonts w:ascii="Times New Roman" w:hAnsi="Times New Roman" w:cs="Times New Roman"/>
        </w:rPr>
        <w:t xml:space="preserve"> Regulation (EC) No 1008/2008 of the European Parliament and of the Council of 24 September 2008 on common rules for the operation of air services in the Community (Recast) (OJ L 293, 31.10.2008, p. 3).</w:t>
      </w:r>
    </w:p>
  </w:footnote>
  <w:footnote w:id="44">
    <w:p w14:paraId="471003D4" w14:textId="77777777" w:rsidR="00C826C6" w:rsidRDefault="00C826C6" w:rsidP="007B7231">
      <w:pPr>
        <w:pStyle w:val="FootnoteText"/>
        <w:jc w:val="both"/>
      </w:pPr>
      <w:r w:rsidRPr="007B7231">
        <w:rPr>
          <w:rStyle w:val="FootnoteReference"/>
          <w:rFonts w:ascii="Times New Roman" w:hAnsi="Times New Roman" w:cs="Times New Roman"/>
        </w:rPr>
        <w:footnoteRef/>
      </w:r>
      <w:r w:rsidRPr="007B7231">
        <w:rPr>
          <w:rFonts w:ascii="Times New Roman" w:hAnsi="Times New Roman" w:cs="Times New Roman"/>
        </w:rPr>
        <w:t xml:space="preserve"> Regulation (EU) 2017/352 of the European Parliament and of the Council of 15 February 2017 establishing a framework for the provision of port services and common rules on the financial transparency of ports (OJ L 57, 3.3.2017, p. 1).</w:t>
      </w:r>
    </w:p>
  </w:footnote>
  <w:footnote w:id="45">
    <w:p w14:paraId="4C6FA72B" w14:textId="77777777" w:rsidR="00C826C6" w:rsidRPr="00C87AA4" w:rsidRDefault="00C826C6" w:rsidP="00C87AA4">
      <w:pPr>
        <w:pStyle w:val="FootnoteText"/>
        <w:jc w:val="both"/>
        <w:rPr>
          <w:rFonts w:ascii="Times New Roman" w:hAnsi="Times New Roman" w:cs="Times New Roman"/>
        </w:rPr>
      </w:pPr>
      <w:r w:rsidRPr="00C87AA4">
        <w:rPr>
          <w:rStyle w:val="FootnoteReference"/>
          <w:rFonts w:ascii="Times New Roman" w:hAnsi="Times New Roman" w:cs="Times New Roman"/>
        </w:rPr>
        <w:footnoteRef/>
      </w:r>
      <w:r w:rsidRPr="00C87AA4">
        <w:rPr>
          <w:rFonts w:ascii="Times New Roman" w:hAnsi="Times New Roman" w:cs="Times New Roman"/>
        </w:rPr>
        <w:t xml:space="preserve"> Council Directive 89/665/EEC of 21 December 1989 on the coordination of the laws, regulations and administrative provisions relating to the application of review procedures to the award of public supply and public works contracts (OJ L 395, 30.12.1989, p. 33).</w:t>
      </w:r>
    </w:p>
  </w:footnote>
  <w:footnote w:id="46">
    <w:p w14:paraId="726CFD93" w14:textId="77777777" w:rsidR="00C826C6" w:rsidRDefault="00C826C6" w:rsidP="00C87AA4">
      <w:pPr>
        <w:pStyle w:val="FootnoteText"/>
        <w:jc w:val="both"/>
      </w:pPr>
      <w:r w:rsidRPr="00C87AA4">
        <w:rPr>
          <w:rStyle w:val="FootnoteReference"/>
          <w:rFonts w:ascii="Times New Roman" w:hAnsi="Times New Roman" w:cs="Times New Roman"/>
        </w:rPr>
        <w:footnoteRef/>
      </w:r>
      <w:r w:rsidRPr="00C87AA4">
        <w:rPr>
          <w:rFonts w:ascii="Times New Roman" w:hAnsi="Times New Roman" w:cs="Times New Roman"/>
        </w:rPr>
        <w:t xml:space="preserve"> Council Directive 92/13/EEC of 25 February 1992 coordinating the laws, regulations and administrative provisions relating to the application of Community rules on the procurement procedures of entities operating in the water, energy, transport and telecommunications sectors (OJ L 76, 23.3.1992, p. 14).</w:t>
      </w:r>
    </w:p>
  </w:footnote>
  <w:footnote w:id="47">
    <w:p w14:paraId="5A48F240"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166, 30.4.2004, p. 1.</w:t>
      </w:r>
    </w:p>
  </w:footnote>
  <w:footnote w:id="48">
    <w:p w14:paraId="3B827936"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284, 30.10.2009, p. 43.</w:t>
      </w:r>
    </w:p>
  </w:footnote>
  <w:footnote w:id="49">
    <w:p w14:paraId="1770DF0B"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338, 22.12.2010, p. 35.</w:t>
      </w:r>
    </w:p>
  </w:footnote>
  <w:footnote w:id="50">
    <w:p w14:paraId="602954FA"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149, 8.6.2012, p. 4.</w:t>
      </w:r>
    </w:p>
  </w:footnote>
  <w:footnote w:id="51">
    <w:p w14:paraId="2CADEC90"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349, 19.12.2012, p. 45.</w:t>
      </w:r>
    </w:p>
  </w:footnote>
  <w:footnote w:id="52">
    <w:p w14:paraId="27591FD0"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158, 10.6.2013, p. 1.</w:t>
      </w:r>
    </w:p>
  </w:footnote>
  <w:footnote w:id="53">
    <w:p w14:paraId="21263DB0"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346, 20.12.2013, p. 27.</w:t>
      </w:r>
    </w:p>
  </w:footnote>
  <w:footnote w:id="54">
    <w:p w14:paraId="53195B95"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366, 20.12.2014, p. 15.</w:t>
      </w:r>
    </w:p>
  </w:footnote>
  <w:footnote w:id="55">
    <w:p w14:paraId="0EDB4A62"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76, 22.3.2017, p. 13.</w:t>
      </w:r>
    </w:p>
  </w:footnote>
  <w:footnote w:id="56">
    <w:p w14:paraId="0DC1509F"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284, 30.10.2009, p. 1.</w:t>
      </w:r>
    </w:p>
  </w:footnote>
  <w:footnote w:id="57">
    <w:p w14:paraId="4C3E8E05" w14:textId="77777777" w:rsidR="00C826C6" w:rsidRPr="008E07D8" w:rsidRDefault="00C826C6" w:rsidP="001F22B7">
      <w:pPr>
        <w:pStyle w:val="FootnoteText"/>
        <w:rPr>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338, 22.12.2010, p. 35.</w:t>
      </w:r>
    </w:p>
  </w:footnote>
  <w:footnote w:id="58">
    <w:p w14:paraId="16DB40BE"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149, 8.6.2012, p. 4.</w:t>
      </w:r>
    </w:p>
  </w:footnote>
  <w:footnote w:id="59">
    <w:p w14:paraId="744F7437"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349, 19.12.2012, p. 45.</w:t>
      </w:r>
    </w:p>
  </w:footnote>
  <w:footnote w:id="60">
    <w:p w14:paraId="272A4EDA"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346, 20.12.2013, p. 27.</w:t>
      </w:r>
    </w:p>
  </w:footnote>
  <w:footnote w:id="61">
    <w:p w14:paraId="1D1FD831" w14:textId="77777777" w:rsidR="00C826C6" w:rsidRPr="00FD331C" w:rsidRDefault="00C826C6" w:rsidP="001F22B7">
      <w:pPr>
        <w:pStyle w:val="FootnoteText"/>
        <w:rPr>
          <w:rFonts w:ascii="Times New Roman" w:hAnsi="Times New Roman" w:cs="Times New Roman"/>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366, 20.12.2014, p. 15.</w:t>
      </w:r>
    </w:p>
  </w:footnote>
  <w:footnote w:id="62">
    <w:p w14:paraId="69B57EDB" w14:textId="77777777" w:rsidR="00C826C6" w:rsidRPr="008E07D8" w:rsidRDefault="00C826C6" w:rsidP="001F22B7">
      <w:pPr>
        <w:pStyle w:val="FootnoteText"/>
        <w:rPr>
          <w:lang w:val="pl-PL"/>
        </w:rPr>
      </w:pPr>
      <w:r w:rsidRPr="00FD331C">
        <w:rPr>
          <w:rStyle w:val="FootnoteReference"/>
          <w:rFonts w:ascii="Times New Roman" w:hAnsi="Times New Roman" w:cs="Times New Roman"/>
        </w:rPr>
        <w:footnoteRef/>
      </w:r>
      <w:r w:rsidRPr="00FD331C">
        <w:rPr>
          <w:rFonts w:ascii="Times New Roman" w:hAnsi="Times New Roman" w:cs="Times New Roman"/>
          <w:lang w:val="pl-PL"/>
        </w:rPr>
        <w:t xml:space="preserve"> </w:t>
      </w:r>
      <w:r w:rsidRPr="00FD331C">
        <w:rPr>
          <w:rFonts w:ascii="Times New Roman" w:hAnsi="Times New Roman" w:cs="Times New Roman"/>
          <w:lang w:val="pl-PL"/>
        </w:rPr>
        <w:tab/>
        <w:t>OJ L 76, 22.3.2017, p. 13.</w:t>
      </w:r>
    </w:p>
  </w:footnote>
  <w:footnote w:id="63">
    <w:p w14:paraId="72D07418" w14:textId="77777777" w:rsidR="00C826C6" w:rsidRPr="004F531D" w:rsidRDefault="00C826C6" w:rsidP="004F531D">
      <w:pPr>
        <w:pStyle w:val="FootnoteText"/>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121, 29.7.1964, p. 1977, </w:t>
      </w:r>
      <w:r>
        <w:rPr>
          <w:rFonts w:ascii="Times New Roman" w:hAnsi="Times New Roman" w:cs="Times New Roman"/>
        </w:rPr>
        <w:t>p</w:t>
      </w:r>
      <w:r w:rsidRPr="004F531D">
        <w:rPr>
          <w:rFonts w:ascii="Times New Roman" w:hAnsi="Times New Roman" w:cs="Times New Roman"/>
        </w:rPr>
        <w:t>art of the EEA Agreement at the time of signing (OJ L 1, 3.1.1994, p. 3).</w:t>
      </w:r>
    </w:p>
  </w:footnote>
  <w:footnote w:id="64">
    <w:p w14:paraId="4202A312" w14:textId="77777777" w:rsidR="00C826C6" w:rsidRPr="004F531D" w:rsidRDefault="00C826C6" w:rsidP="004F531D">
      <w:pPr>
        <w:pStyle w:val="FootnoteText"/>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46, 19.2.1991, p. 19, </w:t>
      </w:r>
      <w:r>
        <w:rPr>
          <w:rFonts w:ascii="Times New Roman" w:hAnsi="Times New Roman" w:cs="Times New Roman"/>
        </w:rPr>
        <w:t>p</w:t>
      </w:r>
      <w:r w:rsidRPr="004F531D">
        <w:rPr>
          <w:rFonts w:ascii="Times New Roman" w:hAnsi="Times New Roman" w:cs="Times New Roman"/>
        </w:rPr>
        <w:t>art of the EEA Agreement at the time of signing (OJ L 1, 3.1.1994, p. 3).</w:t>
      </w:r>
    </w:p>
  </w:footnote>
  <w:footnote w:id="65">
    <w:p w14:paraId="7A36C82C"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OJ L 192, 23.7.2010, p. 1, incorporated</w:t>
      </w:r>
      <w:r>
        <w:rPr>
          <w:rFonts w:ascii="Times New Roman" w:hAnsi="Times New Roman" w:cs="Times New Roman"/>
        </w:rPr>
        <w:t xml:space="preserve"> into the EEA Agreement</w:t>
      </w:r>
      <w:r w:rsidRPr="004F531D">
        <w:rPr>
          <w:rFonts w:ascii="Times New Roman" w:hAnsi="Times New Roman" w:cs="Times New Roman"/>
        </w:rPr>
        <w:t xml:space="preserve"> by Decision of the EEA Joint Committee No 60/2011</w:t>
      </w:r>
      <w:r>
        <w:rPr>
          <w:rFonts w:ascii="Times New Roman" w:hAnsi="Times New Roman" w:cs="Times New Roman"/>
        </w:rPr>
        <w:t xml:space="preserve"> of 1 July 2011</w:t>
      </w:r>
      <w:r w:rsidRPr="004F531D">
        <w:rPr>
          <w:rFonts w:ascii="Times New Roman" w:hAnsi="Times New Roman" w:cs="Times New Roman"/>
        </w:rPr>
        <w:t xml:space="preserve"> (OJ L 262, 6.10.2011, p. 7).</w:t>
      </w:r>
    </w:p>
  </w:footnote>
  <w:footnote w:id="66">
    <w:p w14:paraId="22AA29A3"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343, 22.12.2009, p. 74, incorporated </w:t>
      </w:r>
      <w:r>
        <w:rPr>
          <w:rFonts w:ascii="Times New Roman" w:hAnsi="Times New Roman" w:cs="Times New Roman"/>
        </w:rPr>
        <w:t>into the EEA Agreement</w:t>
      </w:r>
      <w:r w:rsidRPr="004F531D">
        <w:rPr>
          <w:rFonts w:ascii="Times New Roman" w:hAnsi="Times New Roman" w:cs="Times New Roman"/>
        </w:rPr>
        <w:t xml:space="preserve"> by Decision of the EEA Joint Committee No 74/2012 </w:t>
      </w:r>
      <w:r>
        <w:rPr>
          <w:rFonts w:ascii="Times New Roman" w:hAnsi="Times New Roman" w:cs="Times New Roman"/>
        </w:rPr>
        <w:t xml:space="preserve">of 30 April 2012 </w:t>
      </w:r>
      <w:r w:rsidRPr="004F531D">
        <w:rPr>
          <w:rFonts w:ascii="Times New Roman" w:hAnsi="Times New Roman" w:cs="Times New Roman"/>
        </w:rPr>
        <w:t>(OJ L 248, 13.9.2012, p. 1.).</w:t>
      </w:r>
    </w:p>
  </w:footnote>
  <w:footnote w:id="67">
    <w:p w14:paraId="750C0A2F"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OJ L 268, 14.9.1992, p. 54, incorporated</w:t>
      </w:r>
      <w:r>
        <w:rPr>
          <w:rFonts w:ascii="Times New Roman" w:hAnsi="Times New Roman" w:cs="Times New Roman"/>
        </w:rPr>
        <w:t xml:space="preserve"> into the EEA Agreement</w:t>
      </w:r>
      <w:r w:rsidRPr="004F531D">
        <w:rPr>
          <w:rFonts w:ascii="Times New Roman" w:hAnsi="Times New Roman" w:cs="Times New Roman"/>
        </w:rPr>
        <w:t xml:space="preserve"> by Decision of the EEA Joint Committee No 7/1994 </w:t>
      </w:r>
      <w:r>
        <w:rPr>
          <w:rFonts w:ascii="Times New Roman" w:hAnsi="Times New Roman" w:cs="Times New Roman"/>
        </w:rPr>
        <w:t xml:space="preserve">of 21 March 1994 </w:t>
      </w:r>
      <w:r w:rsidRPr="004F531D">
        <w:rPr>
          <w:rFonts w:ascii="Times New Roman" w:hAnsi="Times New Roman" w:cs="Times New Roman"/>
        </w:rPr>
        <w:t>(OJ L 160, 28.6.1994, p. 1).</w:t>
      </w:r>
    </w:p>
  </w:footnote>
  <w:footnote w:id="68">
    <w:p w14:paraId="69EFA136"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302, 19.10.1989, p. 1, </w:t>
      </w:r>
      <w:r>
        <w:rPr>
          <w:rFonts w:ascii="Times New Roman" w:hAnsi="Times New Roman" w:cs="Times New Roman"/>
        </w:rPr>
        <w:t>p</w:t>
      </w:r>
      <w:r w:rsidRPr="004F531D">
        <w:rPr>
          <w:rFonts w:ascii="Times New Roman" w:hAnsi="Times New Roman" w:cs="Times New Roman"/>
        </w:rPr>
        <w:t>art of the EEA Agreement at the time of signing (OJ L 1, 3.1.1994, p. 3).</w:t>
      </w:r>
    </w:p>
  </w:footnote>
  <w:footnote w:id="69">
    <w:p w14:paraId="29088370"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194, 22.7.1988, p. 10, </w:t>
      </w:r>
      <w:r>
        <w:rPr>
          <w:rFonts w:ascii="Times New Roman" w:hAnsi="Times New Roman" w:cs="Times New Roman"/>
        </w:rPr>
        <w:t>p</w:t>
      </w:r>
      <w:r w:rsidRPr="004F531D">
        <w:rPr>
          <w:rFonts w:ascii="Times New Roman" w:hAnsi="Times New Roman" w:cs="Times New Roman"/>
        </w:rPr>
        <w:t>art of the EEA Agreement at the time of signing (OJ L 1, 3.1.1994, p. 3).</w:t>
      </w:r>
    </w:p>
  </w:footnote>
  <w:footnote w:id="70">
    <w:p w14:paraId="46A72BF7"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224, 18.8.1990, p. 62, </w:t>
      </w:r>
      <w:r>
        <w:rPr>
          <w:rFonts w:ascii="Times New Roman" w:hAnsi="Times New Roman" w:cs="Times New Roman"/>
        </w:rPr>
        <w:t>p</w:t>
      </w:r>
      <w:r w:rsidRPr="004F531D">
        <w:rPr>
          <w:rFonts w:ascii="Times New Roman" w:hAnsi="Times New Roman" w:cs="Times New Roman"/>
        </w:rPr>
        <w:t>art of the EEA Agreement at the time of signing (OJ L 1, 3.1.1994, p. 3).</w:t>
      </w:r>
    </w:p>
  </w:footnote>
  <w:footnote w:id="71">
    <w:p w14:paraId="164E7920"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328, 24.11.2006, p. 14, incorporated </w:t>
      </w:r>
      <w:r>
        <w:rPr>
          <w:rFonts w:ascii="Times New Roman" w:hAnsi="Times New Roman" w:cs="Times New Roman"/>
        </w:rPr>
        <w:t>into the EEA Agreement</w:t>
      </w:r>
      <w:r w:rsidRPr="004F531D">
        <w:rPr>
          <w:rFonts w:ascii="Times New Roman" w:hAnsi="Times New Roman" w:cs="Times New Roman"/>
        </w:rPr>
        <w:t xml:space="preserve"> by Decision of the EEA Joint Committee No 99/2007 </w:t>
      </w:r>
      <w:r>
        <w:rPr>
          <w:rFonts w:ascii="Times New Roman" w:hAnsi="Times New Roman" w:cs="Times New Roman"/>
        </w:rPr>
        <w:t xml:space="preserve">of 28 September 2007 </w:t>
      </w:r>
      <w:r w:rsidRPr="004F531D">
        <w:rPr>
          <w:rFonts w:ascii="Times New Roman" w:hAnsi="Times New Roman" w:cs="Times New Roman"/>
        </w:rPr>
        <w:t>(OJ L 047, 21.2.2008, p. 10).</w:t>
      </w:r>
    </w:p>
  </w:footnote>
  <w:footnote w:id="72">
    <w:p w14:paraId="5B8984A9" w14:textId="77777777" w:rsidR="00C826C6" w:rsidRPr="004F531D" w:rsidRDefault="00C826C6" w:rsidP="00FD331C">
      <w:pPr>
        <w:pStyle w:val="FootnoteText"/>
        <w:ind w:left="709" w:hanging="709"/>
        <w:jc w:val="both"/>
        <w:rPr>
          <w:rFonts w:ascii="Times New Roman" w:hAnsi="Times New Roman" w:cs="Times New Roman"/>
        </w:rPr>
      </w:pPr>
      <w:r w:rsidRPr="004F531D">
        <w:rPr>
          <w:rStyle w:val="FootnoteReference"/>
          <w:rFonts w:ascii="Times New Roman" w:hAnsi="Times New Roman" w:cs="Times New Roman"/>
        </w:rPr>
        <w:footnoteRef/>
      </w:r>
      <w:r w:rsidRPr="004F531D">
        <w:rPr>
          <w:rFonts w:ascii="Times New Roman" w:hAnsi="Times New Roman" w:cs="Times New Roman"/>
        </w:rPr>
        <w:t xml:space="preserve"> </w:t>
      </w:r>
      <w:r>
        <w:rPr>
          <w:rFonts w:ascii="Times New Roman" w:hAnsi="Times New Roman" w:cs="Times New Roman"/>
        </w:rPr>
        <w:tab/>
      </w:r>
      <w:r w:rsidRPr="004F531D">
        <w:rPr>
          <w:rFonts w:ascii="Times New Roman" w:hAnsi="Times New Roman" w:cs="Times New Roman"/>
        </w:rPr>
        <w:t xml:space="preserve">OJ L 178, 28.6.2013, p. 1, incorporated </w:t>
      </w:r>
      <w:r>
        <w:rPr>
          <w:rFonts w:ascii="Times New Roman" w:hAnsi="Times New Roman" w:cs="Times New Roman"/>
        </w:rPr>
        <w:t>into the EEA Agreement</w:t>
      </w:r>
      <w:r w:rsidRPr="004F531D">
        <w:rPr>
          <w:rFonts w:ascii="Times New Roman" w:hAnsi="Times New Roman" w:cs="Times New Roman"/>
        </w:rPr>
        <w:t xml:space="preserve"> by Decision of the EEA Joint Committee No 66/2016 </w:t>
      </w:r>
      <w:r>
        <w:rPr>
          <w:rFonts w:ascii="Times New Roman" w:hAnsi="Times New Roman" w:cs="Times New Roman"/>
        </w:rPr>
        <w:t xml:space="preserve">of 29 April 2016 </w:t>
      </w:r>
      <w:r w:rsidRPr="004F531D">
        <w:rPr>
          <w:rFonts w:ascii="Times New Roman" w:hAnsi="Times New Roman" w:cs="Times New Roman"/>
        </w:rPr>
        <w:t>(OJ L 300, 16.11.2017,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959"/>
    <w:multiLevelType w:val="hybridMultilevel"/>
    <w:tmpl w:val="EF5EA0A8"/>
    <w:lvl w:ilvl="0" w:tplc="6C186D6C">
      <w:start w:val="1"/>
      <w:numFmt w:val="lowerLetter"/>
      <w:lvlText w:val="(%1)"/>
      <w:lvlJc w:val="left"/>
      <w:pPr>
        <w:ind w:left="1140" w:hanging="420"/>
      </w:pPr>
      <w:rPr>
        <w:rFonts w:hint="default"/>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03092CE8"/>
    <w:multiLevelType w:val="hybridMultilevel"/>
    <w:tmpl w:val="5816CF8C"/>
    <w:lvl w:ilvl="0" w:tplc="2E20D7FE">
      <w:start w:val="1"/>
      <w:numFmt w:val="lowerRoman"/>
      <w:lvlText w:val="(%1)"/>
      <w:lvlJc w:val="left"/>
      <w:pPr>
        <w:ind w:left="1080" w:hanging="720"/>
      </w:pPr>
      <w:rPr>
        <w:rFonts w:hint="default"/>
      </w:rPr>
    </w:lvl>
    <w:lvl w:ilvl="1" w:tplc="C256141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662BE"/>
    <w:multiLevelType w:val="hybridMultilevel"/>
    <w:tmpl w:val="C75A5546"/>
    <w:lvl w:ilvl="0" w:tplc="229C210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3" w15:restartNumberingAfterBreak="0">
    <w:nsid w:val="05703C52"/>
    <w:multiLevelType w:val="hybridMultilevel"/>
    <w:tmpl w:val="20085F32"/>
    <w:lvl w:ilvl="0" w:tplc="9974784A">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F87F81"/>
    <w:multiLevelType w:val="hybridMultilevel"/>
    <w:tmpl w:val="23CCB3DA"/>
    <w:lvl w:ilvl="0" w:tplc="0809000F">
      <w:start w:val="1"/>
      <w:numFmt w:val="decimal"/>
      <w:lvlText w:val="%1."/>
      <w:lvlJc w:val="left"/>
      <w:pPr>
        <w:ind w:left="360" w:hanging="360"/>
      </w:pPr>
      <w:rPr>
        <w:rFonts w:hint="default"/>
      </w:rPr>
    </w:lvl>
    <w:lvl w:ilvl="1" w:tplc="66E4BC4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647D3"/>
    <w:multiLevelType w:val="multilevel"/>
    <w:tmpl w:val="50148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8D046D7"/>
    <w:multiLevelType w:val="hybridMultilevel"/>
    <w:tmpl w:val="DE6EE108"/>
    <w:lvl w:ilvl="0" w:tplc="38EAE8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72B02"/>
    <w:multiLevelType w:val="hybridMultilevel"/>
    <w:tmpl w:val="AF78346C"/>
    <w:lvl w:ilvl="0" w:tplc="465A3D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0E3CA2"/>
    <w:multiLevelType w:val="hybridMultilevel"/>
    <w:tmpl w:val="563E0570"/>
    <w:lvl w:ilvl="0" w:tplc="1068CA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70059E"/>
    <w:multiLevelType w:val="hybridMultilevel"/>
    <w:tmpl w:val="7AD6E5B4"/>
    <w:lvl w:ilvl="0" w:tplc="9A22A73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1048B9"/>
    <w:multiLevelType w:val="hybridMultilevel"/>
    <w:tmpl w:val="FF2E40DC"/>
    <w:lvl w:ilvl="0" w:tplc="17C092AA">
      <w:start w:val="1"/>
      <w:numFmt w:val="lowerRoman"/>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80B8E"/>
    <w:multiLevelType w:val="hybridMultilevel"/>
    <w:tmpl w:val="D50CD774"/>
    <w:lvl w:ilvl="0" w:tplc="D6E6E03A">
      <w:start w:val="1"/>
      <w:numFmt w:val="lowerLetter"/>
      <w:lvlText w:val="(%1)"/>
      <w:lvlJc w:val="left"/>
      <w:pPr>
        <w:ind w:left="1080" w:hanging="720"/>
      </w:pPr>
      <w:rPr>
        <w:rFonts w:hint="default"/>
      </w:rPr>
    </w:lvl>
    <w:lvl w:ilvl="1" w:tplc="228A94A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C5F43"/>
    <w:multiLevelType w:val="hybridMultilevel"/>
    <w:tmpl w:val="C16E5350"/>
    <w:lvl w:ilvl="0" w:tplc="905A3E8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3D036F0"/>
    <w:multiLevelType w:val="hybridMultilevel"/>
    <w:tmpl w:val="B8925F02"/>
    <w:lvl w:ilvl="0" w:tplc="C28C2686">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6C186D6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DA4A89"/>
    <w:multiLevelType w:val="hybridMultilevel"/>
    <w:tmpl w:val="126C3780"/>
    <w:lvl w:ilvl="0" w:tplc="ADBCA024">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5" w15:restartNumberingAfterBreak="0">
    <w:nsid w:val="18D2732A"/>
    <w:multiLevelType w:val="hybridMultilevel"/>
    <w:tmpl w:val="A0AA1922"/>
    <w:lvl w:ilvl="0" w:tplc="332435E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C6D50"/>
    <w:multiLevelType w:val="hybridMultilevel"/>
    <w:tmpl w:val="F0DA918C"/>
    <w:lvl w:ilvl="0" w:tplc="128A9CC2">
      <w:start w:val="1"/>
      <w:numFmt w:val="lowerRoman"/>
      <w:lvlText w:val="(%1)"/>
      <w:lvlJc w:val="left"/>
      <w:pPr>
        <w:ind w:left="2160" w:hanging="720"/>
      </w:pPr>
      <w:rPr>
        <w:rFonts w:hint="default"/>
      </w:rPr>
    </w:lvl>
    <w:lvl w:ilvl="1" w:tplc="29E83756">
      <w:start w:val="1"/>
      <w:numFmt w:val="decimal"/>
      <w:lvlText w:val="%2."/>
      <w:lvlJc w:val="left"/>
      <w:pPr>
        <w:ind w:left="2880" w:hanging="720"/>
      </w:pPr>
      <w:rPr>
        <w:rFonts w:hint="default"/>
      </w:rPr>
    </w:lvl>
    <w:lvl w:ilvl="2" w:tplc="8BC48066">
      <w:start w:val="1"/>
      <w:numFmt w:val="lowerLetter"/>
      <w:lvlText w:val="(%3)"/>
      <w:lvlJc w:val="left"/>
      <w:pPr>
        <w:ind w:left="3780" w:hanging="72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AB0013D"/>
    <w:multiLevelType w:val="hybridMultilevel"/>
    <w:tmpl w:val="B97EC456"/>
    <w:lvl w:ilvl="0" w:tplc="6D8AC6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1AB82E2D"/>
    <w:multiLevelType w:val="hybridMultilevel"/>
    <w:tmpl w:val="E4FAC7EE"/>
    <w:lvl w:ilvl="0" w:tplc="AB821A2C">
      <w:start w:val="1"/>
      <w:numFmt w:val="decimal"/>
      <w:lvlText w:val="%1."/>
      <w:lvlJc w:val="left"/>
      <w:pPr>
        <w:ind w:left="862" w:hanging="720"/>
      </w:pPr>
      <w:rPr>
        <w:rFonts w:ascii="Times New Roman" w:eastAsiaTheme="minorHAnsi" w:hAnsi="Times New Roman" w:cs="Times New Roman"/>
      </w:rPr>
    </w:lvl>
    <w:lvl w:ilvl="1" w:tplc="A3069E68">
      <w:start w:val="1"/>
      <w:numFmt w:val="decimal"/>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AE8649C"/>
    <w:multiLevelType w:val="hybridMultilevel"/>
    <w:tmpl w:val="27D0E38C"/>
    <w:lvl w:ilvl="0" w:tplc="071E4240">
      <w:start w:val="1"/>
      <w:numFmt w:val="lowerLetter"/>
      <w:lvlText w:val="(%1)"/>
      <w:lvlJc w:val="left"/>
      <w:pPr>
        <w:ind w:left="1080" w:hanging="720"/>
      </w:pPr>
      <w:rPr>
        <w:rFonts w:hint="default"/>
      </w:rPr>
    </w:lvl>
    <w:lvl w:ilvl="1" w:tplc="A3069E6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1935C1"/>
    <w:multiLevelType w:val="hybridMultilevel"/>
    <w:tmpl w:val="EF5EA0A8"/>
    <w:lvl w:ilvl="0" w:tplc="6C186D6C">
      <w:start w:val="1"/>
      <w:numFmt w:val="lowerLetter"/>
      <w:lvlText w:val="(%1)"/>
      <w:lvlJc w:val="left"/>
      <w:pPr>
        <w:ind w:left="1140" w:hanging="420"/>
      </w:pPr>
      <w:rPr>
        <w:rFonts w:hint="default"/>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1" w15:restartNumberingAfterBreak="0">
    <w:nsid w:val="1B4C6EF2"/>
    <w:multiLevelType w:val="hybridMultilevel"/>
    <w:tmpl w:val="A6405014"/>
    <w:lvl w:ilvl="0" w:tplc="FB548D48">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57C452CA">
      <w:start w:val="1"/>
      <w:numFmt w:val="decimal"/>
      <w:lvlText w:val="%3."/>
      <w:lvlJc w:val="left"/>
      <w:pPr>
        <w:ind w:left="3420" w:hanging="7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BF53E07"/>
    <w:multiLevelType w:val="hybridMultilevel"/>
    <w:tmpl w:val="27D0E38C"/>
    <w:lvl w:ilvl="0" w:tplc="071E4240">
      <w:start w:val="1"/>
      <w:numFmt w:val="lowerLetter"/>
      <w:lvlText w:val="(%1)"/>
      <w:lvlJc w:val="left"/>
      <w:pPr>
        <w:ind w:left="1080" w:hanging="720"/>
      </w:pPr>
    </w:lvl>
    <w:lvl w:ilvl="1" w:tplc="A3069E68">
      <w:start w:val="1"/>
      <w:numFmt w:val="decimal"/>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E3354D6"/>
    <w:multiLevelType w:val="hybridMultilevel"/>
    <w:tmpl w:val="E2FC7928"/>
    <w:lvl w:ilvl="0" w:tplc="B26EC73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1AE51D2"/>
    <w:multiLevelType w:val="hybridMultilevel"/>
    <w:tmpl w:val="3D983A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036D2C"/>
    <w:multiLevelType w:val="hybridMultilevel"/>
    <w:tmpl w:val="EED65070"/>
    <w:lvl w:ilvl="0" w:tplc="F77C19F0">
      <w:start w:val="1"/>
      <w:numFmt w:val="lowerLetter"/>
      <w:lvlText w:val="(%1)"/>
      <w:lvlJc w:val="left"/>
      <w:pPr>
        <w:ind w:left="1140" w:hanging="420"/>
      </w:pPr>
      <w:rPr>
        <w:rFonts w:hint="default"/>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6" w15:restartNumberingAfterBreak="0">
    <w:nsid w:val="24701563"/>
    <w:multiLevelType w:val="hybridMultilevel"/>
    <w:tmpl w:val="555E75C0"/>
    <w:lvl w:ilvl="0" w:tplc="DFF2C120">
      <w:start w:val="1"/>
      <w:numFmt w:val="lowerLetter"/>
      <w:lvlText w:val="(%1)"/>
      <w:lvlJc w:val="left"/>
      <w:pPr>
        <w:ind w:left="1429" w:hanging="720"/>
      </w:pPr>
      <w:rPr>
        <w:rFonts w:hint="default"/>
      </w:rPr>
    </w:lvl>
    <w:lvl w:ilvl="1" w:tplc="EB06FE16">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285C1D1A"/>
    <w:multiLevelType w:val="hybridMultilevel"/>
    <w:tmpl w:val="607E6166"/>
    <w:lvl w:ilvl="0" w:tplc="0809000F">
      <w:start w:val="1"/>
      <w:numFmt w:val="decimal"/>
      <w:lvlText w:val="%1."/>
      <w:lvlJc w:val="left"/>
      <w:pPr>
        <w:ind w:left="720" w:hanging="360"/>
      </w:pPr>
      <w:rPr>
        <w:rFonts w:hint="default"/>
      </w:rPr>
    </w:lvl>
    <w:lvl w:ilvl="1" w:tplc="FD8EECC6">
      <w:start w:val="1"/>
      <w:numFmt w:val="lowerLetter"/>
      <w:lvlText w:val="(%2)"/>
      <w:lvlJc w:val="left"/>
      <w:pPr>
        <w:ind w:left="1476" w:hanging="3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5D3014"/>
    <w:multiLevelType w:val="hybridMultilevel"/>
    <w:tmpl w:val="46C0AE70"/>
    <w:lvl w:ilvl="0" w:tplc="835E0D8E">
      <w:start w:val="12"/>
      <w:numFmt w:val="lowerLetter"/>
      <w:lvlText w:val="(%1)"/>
      <w:lvlJc w:val="left"/>
      <w:pPr>
        <w:ind w:left="1080" w:hanging="720"/>
      </w:pPr>
      <w:rPr>
        <w:rFonts w:hint="default"/>
      </w:rPr>
    </w:lvl>
    <w:lvl w:ilvl="1" w:tplc="9D86B334">
      <w:start w:val="1"/>
      <w:numFmt w:val="decimal"/>
      <w:lvlText w:val="%2."/>
      <w:lvlJc w:val="left"/>
      <w:pPr>
        <w:ind w:left="1800" w:hanging="72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60331E"/>
    <w:multiLevelType w:val="hybridMultilevel"/>
    <w:tmpl w:val="24A094BA"/>
    <w:lvl w:ilvl="0" w:tplc="6A0E29F6">
      <w:start w:val="1"/>
      <w:numFmt w:val="lowerLetter"/>
      <w:lvlText w:val="(%1)"/>
      <w:lvlJc w:val="left"/>
      <w:pPr>
        <w:ind w:left="1440" w:hanging="720"/>
      </w:pPr>
      <w:rPr>
        <w:rFonts w:hint="default"/>
      </w:rPr>
    </w:lvl>
    <w:lvl w:ilvl="1" w:tplc="39FA9C62">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9097B2E"/>
    <w:multiLevelType w:val="hybridMultilevel"/>
    <w:tmpl w:val="BABA218E"/>
    <w:lvl w:ilvl="0" w:tplc="6C186D6C">
      <w:start w:val="1"/>
      <w:numFmt w:val="lowerLetter"/>
      <w:lvlText w:val="(%1)"/>
      <w:lvlJc w:val="left"/>
      <w:pPr>
        <w:ind w:left="1429" w:hanging="720"/>
      </w:pPr>
      <w:rPr>
        <w:rFonts w:hint="default"/>
      </w:rPr>
    </w:lvl>
    <w:lvl w:ilvl="1" w:tplc="EB06FE16">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2970664B"/>
    <w:multiLevelType w:val="hybridMultilevel"/>
    <w:tmpl w:val="E8325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3A3BF8"/>
    <w:multiLevelType w:val="hybridMultilevel"/>
    <w:tmpl w:val="D50CD774"/>
    <w:lvl w:ilvl="0" w:tplc="D6E6E03A">
      <w:start w:val="1"/>
      <w:numFmt w:val="lowerLetter"/>
      <w:lvlText w:val="(%1)"/>
      <w:lvlJc w:val="left"/>
      <w:pPr>
        <w:ind w:left="1080" w:hanging="720"/>
      </w:pPr>
      <w:rPr>
        <w:rFonts w:hint="default"/>
      </w:rPr>
    </w:lvl>
    <w:lvl w:ilvl="1" w:tplc="228A94A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AF30C4"/>
    <w:multiLevelType w:val="hybridMultilevel"/>
    <w:tmpl w:val="6A187B1A"/>
    <w:lvl w:ilvl="0" w:tplc="6DFE06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AF2F7F"/>
    <w:multiLevelType w:val="hybridMultilevel"/>
    <w:tmpl w:val="1B0023F2"/>
    <w:lvl w:ilvl="0" w:tplc="774AD4DC">
      <w:start w:val="1"/>
      <w:numFmt w:val="lowerRoman"/>
      <w:lvlText w:val="(%1)"/>
      <w:lvlJc w:val="left"/>
      <w:pPr>
        <w:ind w:left="1800" w:hanging="720"/>
      </w:pPr>
      <w:rPr>
        <w:rFonts w:hint="default"/>
      </w:rPr>
    </w:lvl>
    <w:lvl w:ilvl="1" w:tplc="4B2EB38C">
      <w:start w:val="1"/>
      <w:numFmt w:val="decimal"/>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0031111"/>
    <w:multiLevelType w:val="hybridMultilevel"/>
    <w:tmpl w:val="FF5C17B0"/>
    <w:lvl w:ilvl="0" w:tplc="071E4240">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04A399D"/>
    <w:multiLevelType w:val="hybridMultilevel"/>
    <w:tmpl w:val="C972B314"/>
    <w:lvl w:ilvl="0" w:tplc="3092B0A2">
      <w:start w:val="1"/>
      <w:numFmt w:val="lowerLetter"/>
      <w:lvlText w:val="(%1)"/>
      <w:lvlJc w:val="left"/>
      <w:pPr>
        <w:ind w:left="720" w:hanging="360"/>
      </w:pPr>
      <w:rPr>
        <w:rFonts w:hint="default"/>
      </w:rPr>
    </w:lvl>
    <w:lvl w:ilvl="1" w:tplc="A86A78D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0A3409"/>
    <w:multiLevelType w:val="hybridMultilevel"/>
    <w:tmpl w:val="949CCEC2"/>
    <w:lvl w:ilvl="0" w:tplc="D7C2B87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5958AD"/>
    <w:multiLevelType w:val="hybridMultilevel"/>
    <w:tmpl w:val="4D6ED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9A4797A"/>
    <w:multiLevelType w:val="hybridMultilevel"/>
    <w:tmpl w:val="1A72F6AC"/>
    <w:lvl w:ilvl="0" w:tplc="CE24DE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39E96CC4"/>
    <w:multiLevelType w:val="hybridMultilevel"/>
    <w:tmpl w:val="9B50E24A"/>
    <w:lvl w:ilvl="0" w:tplc="6D8AC6C4">
      <w:start w:val="1"/>
      <w:numFmt w:val="lowerRoman"/>
      <w:lvlText w:val="(%1)"/>
      <w:lvlJc w:val="left"/>
      <w:pPr>
        <w:ind w:left="1800" w:hanging="720"/>
      </w:pPr>
      <w:rPr>
        <w:rFonts w:hint="default"/>
      </w:rPr>
    </w:lvl>
    <w:lvl w:ilvl="1" w:tplc="D86E7036">
      <w:start w:val="1"/>
      <w:numFmt w:val="decimal"/>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B2A6995"/>
    <w:multiLevelType w:val="hybridMultilevel"/>
    <w:tmpl w:val="949CCEC2"/>
    <w:lvl w:ilvl="0" w:tplc="D7C2B87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86109B"/>
    <w:multiLevelType w:val="hybridMultilevel"/>
    <w:tmpl w:val="6F7083A2"/>
    <w:lvl w:ilvl="0" w:tplc="F77C19F0">
      <w:start w:val="1"/>
      <w:numFmt w:val="lowerLetter"/>
      <w:lvlText w:val="(%1)"/>
      <w:lvlJc w:val="left"/>
      <w:pPr>
        <w:ind w:left="1140" w:hanging="4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3" w15:restartNumberingAfterBreak="0">
    <w:nsid w:val="3ED360F8"/>
    <w:multiLevelType w:val="hybridMultilevel"/>
    <w:tmpl w:val="A0AA1922"/>
    <w:lvl w:ilvl="0" w:tplc="332435E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F310875"/>
    <w:multiLevelType w:val="hybridMultilevel"/>
    <w:tmpl w:val="619893EA"/>
    <w:lvl w:ilvl="0" w:tplc="DD189CB4">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5" w15:restartNumberingAfterBreak="0">
    <w:nsid w:val="3FBD0877"/>
    <w:multiLevelType w:val="hybridMultilevel"/>
    <w:tmpl w:val="8E5A7574"/>
    <w:lvl w:ilvl="0" w:tplc="79CE6EC4">
      <w:start w:val="1"/>
      <w:numFmt w:val="lowerLetter"/>
      <w:lvlText w:val="(%1)"/>
      <w:lvlJc w:val="left"/>
      <w:pPr>
        <w:ind w:left="939" w:hanging="372"/>
      </w:pPr>
      <w:rPr>
        <w:rFonts w:hint="default"/>
      </w:rPr>
    </w:lvl>
    <w:lvl w:ilvl="1" w:tplc="794861AA">
      <w:start w:val="1"/>
      <w:numFmt w:val="decimal"/>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482A3C82"/>
    <w:multiLevelType w:val="hybridMultilevel"/>
    <w:tmpl w:val="6036527E"/>
    <w:lvl w:ilvl="0" w:tplc="7B607C98">
      <w:start w:val="1"/>
      <w:numFmt w:val="lowerLetter"/>
      <w:lvlText w:val="(%1)"/>
      <w:lvlJc w:val="left"/>
      <w:pPr>
        <w:ind w:left="720" w:hanging="360"/>
      </w:pPr>
      <w:rPr>
        <w:rFonts w:hint="default"/>
      </w:rPr>
    </w:lvl>
    <w:lvl w:ilvl="1" w:tplc="FB5E0D5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896292"/>
    <w:multiLevelType w:val="hybridMultilevel"/>
    <w:tmpl w:val="6B4A59E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8" w15:restartNumberingAfterBreak="0">
    <w:nsid w:val="4B9F629E"/>
    <w:multiLevelType w:val="hybridMultilevel"/>
    <w:tmpl w:val="4C221F76"/>
    <w:lvl w:ilvl="0" w:tplc="6C186D6C">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E9453F"/>
    <w:multiLevelType w:val="hybridMultilevel"/>
    <w:tmpl w:val="607E6166"/>
    <w:lvl w:ilvl="0" w:tplc="0809000F">
      <w:start w:val="1"/>
      <w:numFmt w:val="decimal"/>
      <w:lvlText w:val="%1."/>
      <w:lvlJc w:val="left"/>
      <w:pPr>
        <w:ind w:left="720" w:hanging="360"/>
      </w:pPr>
      <w:rPr>
        <w:rFonts w:hint="default"/>
      </w:rPr>
    </w:lvl>
    <w:lvl w:ilvl="1" w:tplc="FD8EECC6">
      <w:start w:val="1"/>
      <w:numFmt w:val="lowerLetter"/>
      <w:lvlText w:val="(%2)"/>
      <w:lvlJc w:val="left"/>
      <w:pPr>
        <w:ind w:left="1476" w:hanging="3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131CC4"/>
    <w:multiLevelType w:val="hybridMultilevel"/>
    <w:tmpl w:val="94701498"/>
    <w:lvl w:ilvl="0" w:tplc="7B607C9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50C90573"/>
    <w:multiLevelType w:val="hybridMultilevel"/>
    <w:tmpl w:val="6036527E"/>
    <w:lvl w:ilvl="0" w:tplc="7B607C98">
      <w:start w:val="1"/>
      <w:numFmt w:val="lowerLetter"/>
      <w:lvlText w:val="(%1)"/>
      <w:lvlJc w:val="left"/>
      <w:pPr>
        <w:ind w:left="720" w:hanging="360"/>
      </w:pPr>
      <w:rPr>
        <w:rFonts w:hint="default"/>
      </w:rPr>
    </w:lvl>
    <w:lvl w:ilvl="1" w:tplc="FB5E0D5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1E04472"/>
    <w:multiLevelType w:val="hybridMultilevel"/>
    <w:tmpl w:val="F4DC5000"/>
    <w:lvl w:ilvl="0" w:tplc="81A61C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4E5198B"/>
    <w:multiLevelType w:val="hybridMultilevel"/>
    <w:tmpl w:val="450C628E"/>
    <w:lvl w:ilvl="0" w:tplc="1CFC4D7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57773B4"/>
    <w:multiLevelType w:val="hybridMultilevel"/>
    <w:tmpl w:val="5712C66A"/>
    <w:lvl w:ilvl="0" w:tplc="7B607C9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15:restartNumberingAfterBreak="0">
    <w:nsid w:val="5BA47501"/>
    <w:multiLevelType w:val="hybridMultilevel"/>
    <w:tmpl w:val="05BA1DCE"/>
    <w:lvl w:ilvl="0" w:tplc="1CFC4D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BBF0982"/>
    <w:multiLevelType w:val="hybridMultilevel"/>
    <w:tmpl w:val="035EAECA"/>
    <w:lvl w:ilvl="0" w:tplc="9A22A73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A22A73A">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C90A39"/>
    <w:multiLevelType w:val="hybridMultilevel"/>
    <w:tmpl w:val="555E75C0"/>
    <w:lvl w:ilvl="0" w:tplc="DFF2C120">
      <w:start w:val="1"/>
      <w:numFmt w:val="lowerLetter"/>
      <w:lvlText w:val="(%1)"/>
      <w:lvlJc w:val="left"/>
      <w:pPr>
        <w:ind w:left="1429" w:hanging="720"/>
      </w:pPr>
      <w:rPr>
        <w:rFonts w:hint="default"/>
      </w:rPr>
    </w:lvl>
    <w:lvl w:ilvl="1" w:tplc="EB06FE16">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5CD47014"/>
    <w:multiLevelType w:val="hybridMultilevel"/>
    <w:tmpl w:val="27D0E38C"/>
    <w:lvl w:ilvl="0" w:tplc="071E4240">
      <w:start w:val="1"/>
      <w:numFmt w:val="lowerLetter"/>
      <w:lvlText w:val="(%1)"/>
      <w:lvlJc w:val="left"/>
      <w:pPr>
        <w:ind w:left="1080" w:hanging="720"/>
      </w:pPr>
    </w:lvl>
    <w:lvl w:ilvl="1" w:tplc="A3069E68">
      <w:start w:val="1"/>
      <w:numFmt w:val="decimal"/>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5F9F2EAF"/>
    <w:multiLevelType w:val="hybridMultilevel"/>
    <w:tmpl w:val="607E6166"/>
    <w:lvl w:ilvl="0" w:tplc="0809000F">
      <w:start w:val="1"/>
      <w:numFmt w:val="decimal"/>
      <w:lvlText w:val="%1."/>
      <w:lvlJc w:val="left"/>
      <w:pPr>
        <w:ind w:left="720" w:hanging="360"/>
      </w:pPr>
      <w:rPr>
        <w:rFonts w:hint="default"/>
      </w:rPr>
    </w:lvl>
    <w:lvl w:ilvl="1" w:tplc="FD8EECC6">
      <w:start w:val="1"/>
      <w:numFmt w:val="lowerLetter"/>
      <w:lvlText w:val="(%2)"/>
      <w:lvlJc w:val="left"/>
      <w:pPr>
        <w:ind w:left="1476" w:hanging="3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FE22119"/>
    <w:multiLevelType w:val="hybridMultilevel"/>
    <w:tmpl w:val="D4FC5FB2"/>
    <w:lvl w:ilvl="0" w:tplc="B26EC73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609F057A"/>
    <w:multiLevelType w:val="hybridMultilevel"/>
    <w:tmpl w:val="216EE5E0"/>
    <w:lvl w:ilvl="0" w:tplc="39A87490">
      <w:start w:val="1"/>
      <w:numFmt w:val="lowerLetter"/>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61A117D5"/>
    <w:multiLevelType w:val="hybridMultilevel"/>
    <w:tmpl w:val="FF5C17B0"/>
    <w:lvl w:ilvl="0" w:tplc="071E4240">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265196F"/>
    <w:multiLevelType w:val="hybridMultilevel"/>
    <w:tmpl w:val="91AA96F2"/>
    <w:lvl w:ilvl="0" w:tplc="9A369116">
      <w:start w:val="1"/>
      <w:numFmt w:val="decimal"/>
      <w:lvlText w:val="%1."/>
      <w:lvlJc w:val="left"/>
      <w:pPr>
        <w:ind w:left="1080" w:hanging="720"/>
      </w:pPr>
      <w:rPr>
        <w:rFonts w:hint="default"/>
      </w:rPr>
    </w:lvl>
    <w:lvl w:ilvl="1" w:tplc="B2CA903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4B7793"/>
    <w:multiLevelType w:val="hybridMultilevel"/>
    <w:tmpl w:val="17E03CB8"/>
    <w:lvl w:ilvl="0" w:tplc="3EE89C7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553663C"/>
    <w:multiLevelType w:val="hybridMultilevel"/>
    <w:tmpl w:val="91AA96F2"/>
    <w:lvl w:ilvl="0" w:tplc="9A369116">
      <w:start w:val="1"/>
      <w:numFmt w:val="decimal"/>
      <w:lvlText w:val="%1."/>
      <w:lvlJc w:val="left"/>
      <w:pPr>
        <w:ind w:left="1080" w:hanging="720"/>
      </w:pPr>
      <w:rPr>
        <w:rFonts w:hint="default"/>
      </w:rPr>
    </w:lvl>
    <w:lvl w:ilvl="1" w:tplc="B2CA903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383A74"/>
    <w:multiLevelType w:val="hybridMultilevel"/>
    <w:tmpl w:val="08A26AD0"/>
    <w:lvl w:ilvl="0" w:tplc="29E83756">
      <w:start w:val="1"/>
      <w:numFmt w:val="decimal"/>
      <w:lvlText w:val="%1."/>
      <w:lvlJc w:val="left"/>
      <w:pPr>
        <w:ind w:left="25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6F045B2"/>
    <w:multiLevelType w:val="hybridMultilevel"/>
    <w:tmpl w:val="6036527E"/>
    <w:lvl w:ilvl="0" w:tplc="7B607C98">
      <w:start w:val="1"/>
      <w:numFmt w:val="lowerLetter"/>
      <w:lvlText w:val="(%1)"/>
      <w:lvlJc w:val="left"/>
      <w:pPr>
        <w:ind w:left="720" w:hanging="360"/>
      </w:pPr>
      <w:rPr>
        <w:rFonts w:hint="default"/>
      </w:rPr>
    </w:lvl>
    <w:lvl w:ilvl="1" w:tplc="FB5E0D5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86665A3"/>
    <w:multiLevelType w:val="hybridMultilevel"/>
    <w:tmpl w:val="88C6AEE0"/>
    <w:lvl w:ilvl="0" w:tplc="F7EA6BCC">
      <w:start w:val="1"/>
      <w:numFmt w:val="lowerRoman"/>
      <w:lvlText w:val="(%1)"/>
      <w:lvlJc w:val="right"/>
      <w:pPr>
        <w:ind w:left="1707" w:hanging="360"/>
      </w:pPr>
      <w:rPr>
        <w:rFonts w:ascii="Times New Roman" w:eastAsiaTheme="minorHAnsi" w:hAnsi="Times New Roman" w:cs="Times New Roman"/>
      </w:rPr>
    </w:lvl>
    <w:lvl w:ilvl="1" w:tplc="7CB81FF8">
      <w:start w:val="1"/>
      <w:numFmt w:val="lowerLetter"/>
      <w:lvlText w:val="(%2)"/>
      <w:lvlJc w:val="left"/>
      <w:pPr>
        <w:ind w:left="2427" w:hanging="360"/>
      </w:pPr>
      <w:rPr>
        <w:rFonts w:ascii="Times New Roman" w:eastAsiaTheme="minorHAnsi" w:hAnsi="Times New Roman" w:cs="Times New Roman"/>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69" w15:restartNumberingAfterBreak="0">
    <w:nsid w:val="6D4E2AB3"/>
    <w:multiLevelType w:val="hybridMultilevel"/>
    <w:tmpl w:val="0D086BEE"/>
    <w:lvl w:ilvl="0" w:tplc="53A076B4">
      <w:start w:val="100"/>
      <w:numFmt w:val="lowerRoman"/>
      <w:lvlText w:val="(%1)"/>
      <w:lvlJc w:val="left"/>
      <w:pPr>
        <w:ind w:left="1080" w:hanging="720"/>
      </w:pPr>
      <w:rPr>
        <w:rFonts w:hint="default"/>
      </w:rPr>
    </w:lvl>
    <w:lvl w:ilvl="1" w:tplc="DD189CB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DA52449"/>
    <w:multiLevelType w:val="hybridMultilevel"/>
    <w:tmpl w:val="637AD076"/>
    <w:lvl w:ilvl="0" w:tplc="040F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DE077C2"/>
    <w:multiLevelType w:val="hybridMultilevel"/>
    <w:tmpl w:val="933A7E3A"/>
    <w:lvl w:ilvl="0" w:tplc="23C4A270">
      <w:start w:val="2"/>
      <w:numFmt w:val="lowerRoman"/>
      <w:lvlText w:val="(%1)"/>
      <w:lvlJc w:val="left"/>
      <w:pPr>
        <w:ind w:left="1080" w:hanging="720"/>
      </w:pPr>
      <w:rPr>
        <w:rFonts w:eastAsia="Calibri" w:hint="default"/>
      </w:rPr>
    </w:lvl>
    <w:lvl w:ilvl="1" w:tplc="08090019">
      <w:start w:val="1"/>
      <w:numFmt w:val="lowerLetter"/>
      <w:lvlText w:val="%2."/>
      <w:lvlJc w:val="left"/>
      <w:pPr>
        <w:ind w:left="1440" w:hanging="360"/>
      </w:pPr>
    </w:lvl>
    <w:lvl w:ilvl="2" w:tplc="F77C19F0">
      <w:start w:val="1"/>
      <w:numFmt w:val="lowerLetter"/>
      <w:lvlText w:val="(%3)"/>
      <w:lvlJc w:val="left"/>
      <w:pPr>
        <w:ind w:left="2400" w:hanging="420"/>
      </w:pPr>
      <w:rPr>
        <w:rFonts w:hint="default"/>
      </w:rPr>
    </w:lvl>
    <w:lvl w:ilvl="3" w:tplc="229C2102">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1A21A54"/>
    <w:multiLevelType w:val="hybridMultilevel"/>
    <w:tmpl w:val="ACBE83E2"/>
    <w:lvl w:ilvl="0" w:tplc="9A3691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2DB0D1E"/>
    <w:multiLevelType w:val="hybridMultilevel"/>
    <w:tmpl w:val="D7686586"/>
    <w:lvl w:ilvl="0" w:tplc="B26EC73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75F7466E"/>
    <w:multiLevelType w:val="hybridMultilevel"/>
    <w:tmpl w:val="3E7203F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5" w15:restartNumberingAfterBreak="0">
    <w:nsid w:val="77931B18"/>
    <w:multiLevelType w:val="hybridMultilevel"/>
    <w:tmpl w:val="07221FB4"/>
    <w:lvl w:ilvl="0" w:tplc="31FA9CB8">
      <w:start w:val="1"/>
      <w:numFmt w:val="lowerLetter"/>
      <w:lvlText w:val="(%1)"/>
      <w:lvlJc w:val="left"/>
      <w:pPr>
        <w:ind w:left="3916" w:hanging="360"/>
      </w:pPr>
      <w:rPr>
        <w:rFonts w:hint="default"/>
      </w:rPr>
    </w:lvl>
    <w:lvl w:ilvl="1" w:tplc="9C14568A">
      <w:start w:val="1"/>
      <w:numFmt w:val="decimal"/>
      <w:lvlText w:val="%2."/>
      <w:lvlJc w:val="left"/>
      <w:pPr>
        <w:ind w:left="4996" w:hanging="720"/>
      </w:pPr>
      <w:rPr>
        <w:rFonts w:hint="default"/>
      </w:rPr>
    </w:lvl>
    <w:lvl w:ilvl="2" w:tplc="0809001B" w:tentative="1">
      <w:start w:val="1"/>
      <w:numFmt w:val="lowerRoman"/>
      <w:lvlText w:val="%3."/>
      <w:lvlJc w:val="right"/>
      <w:pPr>
        <w:ind w:left="5356" w:hanging="180"/>
      </w:pPr>
    </w:lvl>
    <w:lvl w:ilvl="3" w:tplc="0809000F" w:tentative="1">
      <w:start w:val="1"/>
      <w:numFmt w:val="decimal"/>
      <w:lvlText w:val="%4."/>
      <w:lvlJc w:val="left"/>
      <w:pPr>
        <w:ind w:left="6076" w:hanging="360"/>
      </w:pPr>
    </w:lvl>
    <w:lvl w:ilvl="4" w:tplc="08090019" w:tentative="1">
      <w:start w:val="1"/>
      <w:numFmt w:val="lowerLetter"/>
      <w:lvlText w:val="%5."/>
      <w:lvlJc w:val="left"/>
      <w:pPr>
        <w:ind w:left="6796" w:hanging="360"/>
      </w:pPr>
    </w:lvl>
    <w:lvl w:ilvl="5" w:tplc="0809001B" w:tentative="1">
      <w:start w:val="1"/>
      <w:numFmt w:val="lowerRoman"/>
      <w:lvlText w:val="%6."/>
      <w:lvlJc w:val="right"/>
      <w:pPr>
        <w:ind w:left="7516" w:hanging="180"/>
      </w:pPr>
    </w:lvl>
    <w:lvl w:ilvl="6" w:tplc="0809000F" w:tentative="1">
      <w:start w:val="1"/>
      <w:numFmt w:val="decimal"/>
      <w:lvlText w:val="%7."/>
      <w:lvlJc w:val="left"/>
      <w:pPr>
        <w:ind w:left="8236" w:hanging="360"/>
      </w:pPr>
    </w:lvl>
    <w:lvl w:ilvl="7" w:tplc="08090019" w:tentative="1">
      <w:start w:val="1"/>
      <w:numFmt w:val="lowerLetter"/>
      <w:lvlText w:val="%8."/>
      <w:lvlJc w:val="left"/>
      <w:pPr>
        <w:ind w:left="8956" w:hanging="360"/>
      </w:pPr>
    </w:lvl>
    <w:lvl w:ilvl="8" w:tplc="0809001B" w:tentative="1">
      <w:start w:val="1"/>
      <w:numFmt w:val="lowerRoman"/>
      <w:lvlText w:val="%9."/>
      <w:lvlJc w:val="right"/>
      <w:pPr>
        <w:ind w:left="9676" w:hanging="180"/>
      </w:pPr>
    </w:lvl>
  </w:abstractNum>
  <w:abstractNum w:abstractNumId="76" w15:restartNumberingAfterBreak="0">
    <w:nsid w:val="7AC100B7"/>
    <w:multiLevelType w:val="hybridMultilevel"/>
    <w:tmpl w:val="ED603280"/>
    <w:lvl w:ilvl="0" w:tplc="886CF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B745CD3"/>
    <w:multiLevelType w:val="hybridMultilevel"/>
    <w:tmpl w:val="16E6F36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78" w15:restartNumberingAfterBreak="0">
    <w:nsid w:val="7BAE06F6"/>
    <w:multiLevelType w:val="hybridMultilevel"/>
    <w:tmpl w:val="59E64182"/>
    <w:lvl w:ilvl="0" w:tplc="DD189CB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8650E0"/>
    <w:multiLevelType w:val="hybridMultilevel"/>
    <w:tmpl w:val="C428EA26"/>
    <w:lvl w:ilvl="0" w:tplc="D7C2B87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850259"/>
    <w:multiLevelType w:val="hybridMultilevel"/>
    <w:tmpl w:val="92E0FF88"/>
    <w:lvl w:ilvl="0" w:tplc="4CCA48F2">
      <w:start w:val="1"/>
      <w:numFmt w:val="lowerRoman"/>
      <w:lvlText w:val="(%1)"/>
      <w:lvlJc w:val="left"/>
      <w:pPr>
        <w:ind w:left="1080" w:hanging="720"/>
      </w:pPr>
      <w:rPr>
        <w:rFonts w:hint="default"/>
      </w:rPr>
    </w:lvl>
    <w:lvl w:ilvl="1" w:tplc="D7C2B8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1"/>
  </w:num>
  <w:num w:numId="4">
    <w:abstractNumId w:val="69"/>
  </w:num>
  <w:num w:numId="5">
    <w:abstractNumId w:val="75"/>
  </w:num>
  <w:num w:numId="6">
    <w:abstractNumId w:val="9"/>
  </w:num>
  <w:num w:numId="7">
    <w:abstractNumId w:val="62"/>
  </w:num>
  <w:num w:numId="8">
    <w:abstractNumId w:val="52"/>
  </w:num>
  <w:num w:numId="9">
    <w:abstractNumId w:val="19"/>
  </w:num>
  <w:num w:numId="10">
    <w:abstractNumId w:val="6"/>
  </w:num>
  <w:num w:numId="11">
    <w:abstractNumId w:val="43"/>
  </w:num>
  <w:num w:numId="12">
    <w:abstractNumId w:val="1"/>
  </w:num>
  <w:num w:numId="13">
    <w:abstractNumId w:val="8"/>
  </w:num>
  <w:num w:numId="14">
    <w:abstractNumId w:val="11"/>
  </w:num>
  <w:num w:numId="15">
    <w:abstractNumId w:val="34"/>
  </w:num>
  <w:num w:numId="16">
    <w:abstractNumId w:val="56"/>
  </w:num>
  <w:num w:numId="17">
    <w:abstractNumId w:val="64"/>
  </w:num>
  <w:num w:numId="18">
    <w:abstractNumId w:val="55"/>
  </w:num>
  <w:num w:numId="19">
    <w:abstractNumId w:val="33"/>
  </w:num>
  <w:num w:numId="20">
    <w:abstractNumId w:val="21"/>
  </w:num>
  <w:num w:numId="21">
    <w:abstractNumId w:val="28"/>
  </w:num>
  <w:num w:numId="22">
    <w:abstractNumId w:val="16"/>
  </w:num>
  <w:num w:numId="23">
    <w:abstractNumId w:val="40"/>
  </w:num>
  <w:num w:numId="24">
    <w:abstractNumId w:val="53"/>
  </w:num>
  <w:num w:numId="25">
    <w:abstractNumId w:val="66"/>
  </w:num>
  <w:num w:numId="26">
    <w:abstractNumId w:val="7"/>
  </w:num>
  <w:num w:numId="27">
    <w:abstractNumId w:val="29"/>
  </w:num>
  <w:num w:numId="28">
    <w:abstractNumId w:val="12"/>
  </w:num>
  <w:num w:numId="29">
    <w:abstractNumId w:val="3"/>
  </w:num>
  <w:num w:numId="30">
    <w:abstractNumId w:val="39"/>
  </w:num>
  <w:num w:numId="31">
    <w:abstractNumId w:val="72"/>
  </w:num>
  <w:num w:numId="32">
    <w:abstractNumId w:val="65"/>
  </w:num>
  <w:num w:numId="33">
    <w:abstractNumId w:val="76"/>
  </w:num>
  <w:num w:numId="34">
    <w:abstractNumId w:val="80"/>
  </w:num>
  <w:num w:numId="35">
    <w:abstractNumId w:val="57"/>
  </w:num>
  <w:num w:numId="36">
    <w:abstractNumId w:val="46"/>
  </w:num>
  <w:num w:numId="37">
    <w:abstractNumId w:val="36"/>
  </w:num>
  <w:num w:numId="38">
    <w:abstractNumId w:val="24"/>
  </w:num>
  <w:num w:numId="39">
    <w:abstractNumId w:val="59"/>
  </w:num>
  <w:num w:numId="40">
    <w:abstractNumId w:val="54"/>
  </w:num>
  <w:num w:numId="41">
    <w:abstractNumId w:val="31"/>
  </w:num>
  <w:num w:numId="42">
    <w:abstractNumId w:val="50"/>
  </w:num>
  <w:num w:numId="43">
    <w:abstractNumId w:val="17"/>
  </w:num>
  <w:num w:numId="44">
    <w:abstractNumId w:val="45"/>
  </w:num>
  <w:num w:numId="45">
    <w:abstractNumId w:val="44"/>
  </w:num>
  <w:num w:numId="46">
    <w:abstractNumId w:val="26"/>
  </w:num>
  <w:num w:numId="47">
    <w:abstractNumId w:val="25"/>
  </w:num>
  <w:num w:numId="48">
    <w:abstractNumId w:val="38"/>
  </w:num>
  <w:num w:numId="49">
    <w:abstractNumId w:val="10"/>
  </w:num>
  <w:num w:numId="50">
    <w:abstractNumId w:val="68"/>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num>
  <w:num w:numId="56">
    <w:abstractNumId w:val="18"/>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15"/>
  </w:num>
  <w:num w:numId="60">
    <w:abstractNumId w:val="4"/>
  </w:num>
  <w:num w:numId="61">
    <w:abstractNumId w:val="63"/>
  </w:num>
  <w:num w:numId="62">
    <w:abstractNumId w:val="48"/>
  </w:num>
  <w:num w:numId="63">
    <w:abstractNumId w:val="5"/>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78"/>
  </w:num>
  <w:num w:numId="75">
    <w:abstractNumId w:val="30"/>
  </w:num>
  <w:num w:numId="76">
    <w:abstractNumId w:val="0"/>
  </w:num>
  <w:num w:numId="77">
    <w:abstractNumId w:val="77"/>
  </w:num>
  <w:num w:numId="78">
    <w:abstractNumId w:val="70"/>
  </w:num>
  <w:num w:numId="79">
    <w:abstractNumId w:val="79"/>
  </w:num>
  <w:num w:numId="80">
    <w:abstractNumId w:val="41"/>
  </w:num>
  <w:num w:numId="81">
    <w:abstractNumId w:val="42"/>
  </w:num>
  <w:num w:numId="82">
    <w:abstractNumId w:val="61"/>
  </w:num>
  <w:num w:numId="83">
    <w:abstractNumId w:val="74"/>
  </w:num>
  <w:num w:numId="84">
    <w:abstractNumId w:val="35"/>
  </w:num>
  <w:num w:numId="85">
    <w:abstractNumId w:val="32"/>
  </w:num>
  <w:num w:numId="86">
    <w:abstractNumId w:val="51"/>
  </w:num>
  <w:num w:numId="87">
    <w:abstractNumId w:val="67"/>
  </w:num>
  <w:num w:numId="88">
    <w:abstractNumId w:val="22"/>
  </w:num>
  <w:num w:numId="89">
    <w:abstractNumId w:val="49"/>
  </w:num>
  <w:num w:numId="90">
    <w:abstractNumId w:val="37"/>
  </w:num>
  <w:num w:numId="91">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nb-NO" w:vendorID="64" w:dllVersion="6"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15"/>
    <w:rsid w:val="00000DB6"/>
    <w:rsid w:val="00001DA3"/>
    <w:rsid w:val="00007039"/>
    <w:rsid w:val="000159F6"/>
    <w:rsid w:val="00016154"/>
    <w:rsid w:val="00017D86"/>
    <w:rsid w:val="00020FCB"/>
    <w:rsid w:val="00021BB5"/>
    <w:rsid w:val="000238C0"/>
    <w:rsid w:val="00023C63"/>
    <w:rsid w:val="0002546C"/>
    <w:rsid w:val="000266D9"/>
    <w:rsid w:val="000278D3"/>
    <w:rsid w:val="00036161"/>
    <w:rsid w:val="00036CA3"/>
    <w:rsid w:val="00040F6D"/>
    <w:rsid w:val="00041D92"/>
    <w:rsid w:val="00042DA4"/>
    <w:rsid w:val="00043E90"/>
    <w:rsid w:val="00065654"/>
    <w:rsid w:val="000663AE"/>
    <w:rsid w:val="00066621"/>
    <w:rsid w:val="00071AF1"/>
    <w:rsid w:val="000748D4"/>
    <w:rsid w:val="0007511D"/>
    <w:rsid w:val="00076D55"/>
    <w:rsid w:val="0008437C"/>
    <w:rsid w:val="0008448C"/>
    <w:rsid w:val="00084E0D"/>
    <w:rsid w:val="00090A94"/>
    <w:rsid w:val="00091A51"/>
    <w:rsid w:val="00095CA5"/>
    <w:rsid w:val="0009629E"/>
    <w:rsid w:val="000A303F"/>
    <w:rsid w:val="000A5989"/>
    <w:rsid w:val="000A5F78"/>
    <w:rsid w:val="000B41BA"/>
    <w:rsid w:val="000B6074"/>
    <w:rsid w:val="000B6AA1"/>
    <w:rsid w:val="000C2524"/>
    <w:rsid w:val="000D1F0B"/>
    <w:rsid w:val="000D30E4"/>
    <w:rsid w:val="000D37D0"/>
    <w:rsid w:val="000D6FB0"/>
    <w:rsid w:val="000E4A2D"/>
    <w:rsid w:val="000E4C9B"/>
    <w:rsid w:val="000E5375"/>
    <w:rsid w:val="000E68B4"/>
    <w:rsid w:val="000F0723"/>
    <w:rsid w:val="00100D68"/>
    <w:rsid w:val="0010117E"/>
    <w:rsid w:val="00112B62"/>
    <w:rsid w:val="0011429E"/>
    <w:rsid w:val="00117FD1"/>
    <w:rsid w:val="00121722"/>
    <w:rsid w:val="0012180C"/>
    <w:rsid w:val="001234D7"/>
    <w:rsid w:val="00123798"/>
    <w:rsid w:val="001258BD"/>
    <w:rsid w:val="001400ED"/>
    <w:rsid w:val="00141899"/>
    <w:rsid w:val="00144BF9"/>
    <w:rsid w:val="00145584"/>
    <w:rsid w:val="00146671"/>
    <w:rsid w:val="0014777C"/>
    <w:rsid w:val="00154A71"/>
    <w:rsid w:val="00155EA8"/>
    <w:rsid w:val="00164AA3"/>
    <w:rsid w:val="00164B53"/>
    <w:rsid w:val="00167831"/>
    <w:rsid w:val="00171451"/>
    <w:rsid w:val="00171BC6"/>
    <w:rsid w:val="00174476"/>
    <w:rsid w:val="0018235D"/>
    <w:rsid w:val="00182CDD"/>
    <w:rsid w:val="001854EC"/>
    <w:rsid w:val="001931C0"/>
    <w:rsid w:val="0019640F"/>
    <w:rsid w:val="001A0855"/>
    <w:rsid w:val="001A0F80"/>
    <w:rsid w:val="001A79AD"/>
    <w:rsid w:val="001B154A"/>
    <w:rsid w:val="001B3013"/>
    <w:rsid w:val="001B5356"/>
    <w:rsid w:val="001C5761"/>
    <w:rsid w:val="001C612C"/>
    <w:rsid w:val="001D55B2"/>
    <w:rsid w:val="001E1CE3"/>
    <w:rsid w:val="001E503D"/>
    <w:rsid w:val="001E566B"/>
    <w:rsid w:val="001E6C7B"/>
    <w:rsid w:val="001E7FDB"/>
    <w:rsid w:val="001F22B7"/>
    <w:rsid w:val="001F29B5"/>
    <w:rsid w:val="001F7728"/>
    <w:rsid w:val="00200ADB"/>
    <w:rsid w:val="00202CC3"/>
    <w:rsid w:val="00202E1C"/>
    <w:rsid w:val="00210CBC"/>
    <w:rsid w:val="0021413C"/>
    <w:rsid w:val="00215062"/>
    <w:rsid w:val="0022087E"/>
    <w:rsid w:val="0022211B"/>
    <w:rsid w:val="00222F24"/>
    <w:rsid w:val="002233F3"/>
    <w:rsid w:val="00223B80"/>
    <w:rsid w:val="00231F30"/>
    <w:rsid w:val="00232866"/>
    <w:rsid w:val="00235456"/>
    <w:rsid w:val="00241D6A"/>
    <w:rsid w:val="00244010"/>
    <w:rsid w:val="00250021"/>
    <w:rsid w:val="002556DF"/>
    <w:rsid w:val="00256838"/>
    <w:rsid w:val="002613B6"/>
    <w:rsid w:val="00261D5D"/>
    <w:rsid w:val="00262B37"/>
    <w:rsid w:val="00264AA3"/>
    <w:rsid w:val="002654B3"/>
    <w:rsid w:val="00274A5C"/>
    <w:rsid w:val="0028268A"/>
    <w:rsid w:val="002877F3"/>
    <w:rsid w:val="00290E9C"/>
    <w:rsid w:val="0029235A"/>
    <w:rsid w:val="00294D0D"/>
    <w:rsid w:val="00297C76"/>
    <w:rsid w:val="002A661D"/>
    <w:rsid w:val="002B0570"/>
    <w:rsid w:val="002B06DE"/>
    <w:rsid w:val="002B0C0B"/>
    <w:rsid w:val="002B2A03"/>
    <w:rsid w:val="002B666D"/>
    <w:rsid w:val="002C36C1"/>
    <w:rsid w:val="002C4ED5"/>
    <w:rsid w:val="002C78C9"/>
    <w:rsid w:val="002D20A3"/>
    <w:rsid w:val="002D2FC8"/>
    <w:rsid w:val="002D3346"/>
    <w:rsid w:val="002E116B"/>
    <w:rsid w:val="002E1D34"/>
    <w:rsid w:val="002E201A"/>
    <w:rsid w:val="002E3FC2"/>
    <w:rsid w:val="002F17DC"/>
    <w:rsid w:val="002F243E"/>
    <w:rsid w:val="002F550A"/>
    <w:rsid w:val="00303193"/>
    <w:rsid w:val="00304378"/>
    <w:rsid w:val="00311E9D"/>
    <w:rsid w:val="00321805"/>
    <w:rsid w:val="00323BF3"/>
    <w:rsid w:val="0034117B"/>
    <w:rsid w:val="00341C91"/>
    <w:rsid w:val="00345C9C"/>
    <w:rsid w:val="0035010D"/>
    <w:rsid w:val="00357011"/>
    <w:rsid w:val="00357D9C"/>
    <w:rsid w:val="00360539"/>
    <w:rsid w:val="00364215"/>
    <w:rsid w:val="00371E3F"/>
    <w:rsid w:val="00372F79"/>
    <w:rsid w:val="00380823"/>
    <w:rsid w:val="00380DF6"/>
    <w:rsid w:val="0038260F"/>
    <w:rsid w:val="003855BC"/>
    <w:rsid w:val="0038580E"/>
    <w:rsid w:val="00386550"/>
    <w:rsid w:val="003915C9"/>
    <w:rsid w:val="00391CA1"/>
    <w:rsid w:val="0039628A"/>
    <w:rsid w:val="003975B8"/>
    <w:rsid w:val="003A02AC"/>
    <w:rsid w:val="003A2BE3"/>
    <w:rsid w:val="003C68CA"/>
    <w:rsid w:val="003D0429"/>
    <w:rsid w:val="003D1100"/>
    <w:rsid w:val="003D3F3A"/>
    <w:rsid w:val="003E4C44"/>
    <w:rsid w:val="003E6E9E"/>
    <w:rsid w:val="003E711B"/>
    <w:rsid w:val="003F0253"/>
    <w:rsid w:val="003F051C"/>
    <w:rsid w:val="003F1461"/>
    <w:rsid w:val="003F1629"/>
    <w:rsid w:val="003F238D"/>
    <w:rsid w:val="003F511A"/>
    <w:rsid w:val="003F5A36"/>
    <w:rsid w:val="00404EB0"/>
    <w:rsid w:val="00406070"/>
    <w:rsid w:val="00414656"/>
    <w:rsid w:val="0041506C"/>
    <w:rsid w:val="00417319"/>
    <w:rsid w:val="00417B89"/>
    <w:rsid w:val="004262E7"/>
    <w:rsid w:val="00426DB9"/>
    <w:rsid w:val="00433774"/>
    <w:rsid w:val="00440839"/>
    <w:rsid w:val="00452AB8"/>
    <w:rsid w:val="00464284"/>
    <w:rsid w:val="00470DC0"/>
    <w:rsid w:val="00481EFA"/>
    <w:rsid w:val="004913E2"/>
    <w:rsid w:val="00496D5F"/>
    <w:rsid w:val="004A4599"/>
    <w:rsid w:val="004A5A19"/>
    <w:rsid w:val="004B7DB0"/>
    <w:rsid w:val="004B7F5F"/>
    <w:rsid w:val="004C0A95"/>
    <w:rsid w:val="004D0583"/>
    <w:rsid w:val="004E4C70"/>
    <w:rsid w:val="004F3F00"/>
    <w:rsid w:val="004F531D"/>
    <w:rsid w:val="004F57B8"/>
    <w:rsid w:val="004F5F8A"/>
    <w:rsid w:val="004F7A2E"/>
    <w:rsid w:val="00500AFD"/>
    <w:rsid w:val="005070CC"/>
    <w:rsid w:val="00510765"/>
    <w:rsid w:val="00510B16"/>
    <w:rsid w:val="0051437F"/>
    <w:rsid w:val="0051524A"/>
    <w:rsid w:val="0051739A"/>
    <w:rsid w:val="005301C7"/>
    <w:rsid w:val="00530DBF"/>
    <w:rsid w:val="0055086E"/>
    <w:rsid w:val="00551A8D"/>
    <w:rsid w:val="00554443"/>
    <w:rsid w:val="0056367B"/>
    <w:rsid w:val="00565F74"/>
    <w:rsid w:val="005678C7"/>
    <w:rsid w:val="0057080B"/>
    <w:rsid w:val="0057240F"/>
    <w:rsid w:val="0058517F"/>
    <w:rsid w:val="00585578"/>
    <w:rsid w:val="00595868"/>
    <w:rsid w:val="005A3D7A"/>
    <w:rsid w:val="005A6D8E"/>
    <w:rsid w:val="005B602D"/>
    <w:rsid w:val="005B74AD"/>
    <w:rsid w:val="005B7DD7"/>
    <w:rsid w:val="005C3EEF"/>
    <w:rsid w:val="005C51F8"/>
    <w:rsid w:val="005C5D1E"/>
    <w:rsid w:val="005C6677"/>
    <w:rsid w:val="005C7DE8"/>
    <w:rsid w:val="005D108C"/>
    <w:rsid w:val="005D41D1"/>
    <w:rsid w:val="005D7A8F"/>
    <w:rsid w:val="005E1436"/>
    <w:rsid w:val="005E1FEC"/>
    <w:rsid w:val="005E3796"/>
    <w:rsid w:val="005E42C2"/>
    <w:rsid w:val="005E4B81"/>
    <w:rsid w:val="005E5CAD"/>
    <w:rsid w:val="005E693B"/>
    <w:rsid w:val="005F1DA2"/>
    <w:rsid w:val="005F5387"/>
    <w:rsid w:val="006055E6"/>
    <w:rsid w:val="00607D9F"/>
    <w:rsid w:val="006116F2"/>
    <w:rsid w:val="006152D7"/>
    <w:rsid w:val="006172DA"/>
    <w:rsid w:val="0062030D"/>
    <w:rsid w:val="00623F95"/>
    <w:rsid w:val="00625FD1"/>
    <w:rsid w:val="006277AA"/>
    <w:rsid w:val="00630D43"/>
    <w:rsid w:val="006324BD"/>
    <w:rsid w:val="00632A8B"/>
    <w:rsid w:val="006354E9"/>
    <w:rsid w:val="006427F7"/>
    <w:rsid w:val="00645373"/>
    <w:rsid w:val="00652ECA"/>
    <w:rsid w:val="006608C1"/>
    <w:rsid w:val="00661BD0"/>
    <w:rsid w:val="00671EBD"/>
    <w:rsid w:val="00675F56"/>
    <w:rsid w:val="00676390"/>
    <w:rsid w:val="00684495"/>
    <w:rsid w:val="00686C2F"/>
    <w:rsid w:val="00687786"/>
    <w:rsid w:val="00687BD0"/>
    <w:rsid w:val="006940D9"/>
    <w:rsid w:val="006A3392"/>
    <w:rsid w:val="006A5AC2"/>
    <w:rsid w:val="006A6A1B"/>
    <w:rsid w:val="006A6AD5"/>
    <w:rsid w:val="006B1415"/>
    <w:rsid w:val="006B22D5"/>
    <w:rsid w:val="006C12E8"/>
    <w:rsid w:val="006C4170"/>
    <w:rsid w:val="006C6901"/>
    <w:rsid w:val="006D4B4A"/>
    <w:rsid w:val="006D4C70"/>
    <w:rsid w:val="006E329D"/>
    <w:rsid w:val="006E40B2"/>
    <w:rsid w:val="006E4CD3"/>
    <w:rsid w:val="006E6CEF"/>
    <w:rsid w:val="006E6F74"/>
    <w:rsid w:val="006F11B4"/>
    <w:rsid w:val="0070309A"/>
    <w:rsid w:val="0070459F"/>
    <w:rsid w:val="007119FD"/>
    <w:rsid w:val="00713D23"/>
    <w:rsid w:val="00717026"/>
    <w:rsid w:val="0071771A"/>
    <w:rsid w:val="007251E2"/>
    <w:rsid w:val="00725F55"/>
    <w:rsid w:val="00732EDA"/>
    <w:rsid w:val="00741B07"/>
    <w:rsid w:val="00741C40"/>
    <w:rsid w:val="00741C76"/>
    <w:rsid w:val="00742C11"/>
    <w:rsid w:val="007438C6"/>
    <w:rsid w:val="007454DB"/>
    <w:rsid w:val="0074783F"/>
    <w:rsid w:val="007510D9"/>
    <w:rsid w:val="007529C0"/>
    <w:rsid w:val="007544D2"/>
    <w:rsid w:val="00757AE3"/>
    <w:rsid w:val="00761676"/>
    <w:rsid w:val="007642D8"/>
    <w:rsid w:val="00770968"/>
    <w:rsid w:val="00791580"/>
    <w:rsid w:val="007950AF"/>
    <w:rsid w:val="00795DCD"/>
    <w:rsid w:val="007A2F20"/>
    <w:rsid w:val="007A58A3"/>
    <w:rsid w:val="007A6676"/>
    <w:rsid w:val="007A78D8"/>
    <w:rsid w:val="007B22F3"/>
    <w:rsid w:val="007B2831"/>
    <w:rsid w:val="007B3ABB"/>
    <w:rsid w:val="007B7231"/>
    <w:rsid w:val="007C4BD7"/>
    <w:rsid w:val="007C5DDF"/>
    <w:rsid w:val="007D031F"/>
    <w:rsid w:val="007D23D7"/>
    <w:rsid w:val="007D253A"/>
    <w:rsid w:val="007D258A"/>
    <w:rsid w:val="007D3827"/>
    <w:rsid w:val="007D493C"/>
    <w:rsid w:val="007D646F"/>
    <w:rsid w:val="007E1F4F"/>
    <w:rsid w:val="007E2533"/>
    <w:rsid w:val="007E318A"/>
    <w:rsid w:val="007E5A2A"/>
    <w:rsid w:val="007E66D8"/>
    <w:rsid w:val="007F0E1D"/>
    <w:rsid w:val="007F1E89"/>
    <w:rsid w:val="007F260C"/>
    <w:rsid w:val="007F33FE"/>
    <w:rsid w:val="007F5C2E"/>
    <w:rsid w:val="0080367C"/>
    <w:rsid w:val="00806659"/>
    <w:rsid w:val="008134D4"/>
    <w:rsid w:val="00814BFF"/>
    <w:rsid w:val="0081558C"/>
    <w:rsid w:val="00815EA9"/>
    <w:rsid w:val="008164F3"/>
    <w:rsid w:val="008169E9"/>
    <w:rsid w:val="008204DC"/>
    <w:rsid w:val="00826F95"/>
    <w:rsid w:val="0082701C"/>
    <w:rsid w:val="00827612"/>
    <w:rsid w:val="00831160"/>
    <w:rsid w:val="00833850"/>
    <w:rsid w:val="00833C1B"/>
    <w:rsid w:val="008411A0"/>
    <w:rsid w:val="00844A21"/>
    <w:rsid w:val="00844D18"/>
    <w:rsid w:val="00845A94"/>
    <w:rsid w:val="0084771C"/>
    <w:rsid w:val="00851DB2"/>
    <w:rsid w:val="00851FAA"/>
    <w:rsid w:val="008544C6"/>
    <w:rsid w:val="008610BA"/>
    <w:rsid w:val="008643CB"/>
    <w:rsid w:val="0087062A"/>
    <w:rsid w:val="00870E7B"/>
    <w:rsid w:val="00875589"/>
    <w:rsid w:val="00876E38"/>
    <w:rsid w:val="00887D5F"/>
    <w:rsid w:val="008927C6"/>
    <w:rsid w:val="00893723"/>
    <w:rsid w:val="0089754C"/>
    <w:rsid w:val="008A382A"/>
    <w:rsid w:val="008A41EE"/>
    <w:rsid w:val="008A560C"/>
    <w:rsid w:val="008A6D15"/>
    <w:rsid w:val="008B6390"/>
    <w:rsid w:val="008C031A"/>
    <w:rsid w:val="008C20B5"/>
    <w:rsid w:val="008C4BDE"/>
    <w:rsid w:val="008C793A"/>
    <w:rsid w:val="008D146B"/>
    <w:rsid w:val="008D1DDB"/>
    <w:rsid w:val="008D2490"/>
    <w:rsid w:val="008D6853"/>
    <w:rsid w:val="008E2517"/>
    <w:rsid w:val="008E5482"/>
    <w:rsid w:val="008E6CBF"/>
    <w:rsid w:val="008F1AE8"/>
    <w:rsid w:val="008F607C"/>
    <w:rsid w:val="00900FB4"/>
    <w:rsid w:val="00901CB4"/>
    <w:rsid w:val="00901D4F"/>
    <w:rsid w:val="00906317"/>
    <w:rsid w:val="0090635D"/>
    <w:rsid w:val="00910C7E"/>
    <w:rsid w:val="009162E4"/>
    <w:rsid w:val="009252CD"/>
    <w:rsid w:val="009328F2"/>
    <w:rsid w:val="00932FDF"/>
    <w:rsid w:val="00940622"/>
    <w:rsid w:val="00941E99"/>
    <w:rsid w:val="00944DE0"/>
    <w:rsid w:val="00951FBE"/>
    <w:rsid w:val="009523AB"/>
    <w:rsid w:val="00955BAC"/>
    <w:rsid w:val="00961B78"/>
    <w:rsid w:val="009648FC"/>
    <w:rsid w:val="0096668A"/>
    <w:rsid w:val="0097026C"/>
    <w:rsid w:val="00974007"/>
    <w:rsid w:val="00975996"/>
    <w:rsid w:val="00981E27"/>
    <w:rsid w:val="00982AF9"/>
    <w:rsid w:val="009835F1"/>
    <w:rsid w:val="00987A6A"/>
    <w:rsid w:val="00993C64"/>
    <w:rsid w:val="00994385"/>
    <w:rsid w:val="009A075A"/>
    <w:rsid w:val="009A4780"/>
    <w:rsid w:val="009A74BD"/>
    <w:rsid w:val="009B0F5B"/>
    <w:rsid w:val="009B3414"/>
    <w:rsid w:val="009B56B4"/>
    <w:rsid w:val="009B63AD"/>
    <w:rsid w:val="009B752D"/>
    <w:rsid w:val="009B7BDC"/>
    <w:rsid w:val="009C2D98"/>
    <w:rsid w:val="009D6532"/>
    <w:rsid w:val="009E61BE"/>
    <w:rsid w:val="009E73C2"/>
    <w:rsid w:val="009E7643"/>
    <w:rsid w:val="009E7DC5"/>
    <w:rsid w:val="009F14C2"/>
    <w:rsid w:val="009F678D"/>
    <w:rsid w:val="009F7206"/>
    <w:rsid w:val="009F7D20"/>
    <w:rsid w:val="00A02CC9"/>
    <w:rsid w:val="00A12065"/>
    <w:rsid w:val="00A17F34"/>
    <w:rsid w:val="00A20F54"/>
    <w:rsid w:val="00A23042"/>
    <w:rsid w:val="00A24693"/>
    <w:rsid w:val="00A25645"/>
    <w:rsid w:val="00A2673B"/>
    <w:rsid w:val="00A30BFA"/>
    <w:rsid w:val="00A34EDC"/>
    <w:rsid w:val="00A40E1C"/>
    <w:rsid w:val="00A4114B"/>
    <w:rsid w:val="00A426ED"/>
    <w:rsid w:val="00A43C0B"/>
    <w:rsid w:val="00A45E3E"/>
    <w:rsid w:val="00A4655B"/>
    <w:rsid w:val="00A46DA6"/>
    <w:rsid w:val="00A50456"/>
    <w:rsid w:val="00A52C1C"/>
    <w:rsid w:val="00A54C5D"/>
    <w:rsid w:val="00A55B2D"/>
    <w:rsid w:val="00A55CA4"/>
    <w:rsid w:val="00A55EA3"/>
    <w:rsid w:val="00A57344"/>
    <w:rsid w:val="00A57B2E"/>
    <w:rsid w:val="00A7079A"/>
    <w:rsid w:val="00A715F8"/>
    <w:rsid w:val="00A74882"/>
    <w:rsid w:val="00A75DA2"/>
    <w:rsid w:val="00A84AD6"/>
    <w:rsid w:val="00A85915"/>
    <w:rsid w:val="00A8606C"/>
    <w:rsid w:val="00A8791F"/>
    <w:rsid w:val="00A925B9"/>
    <w:rsid w:val="00A945BF"/>
    <w:rsid w:val="00A9466F"/>
    <w:rsid w:val="00A96A08"/>
    <w:rsid w:val="00AA20F3"/>
    <w:rsid w:val="00AB588A"/>
    <w:rsid w:val="00AB7BD9"/>
    <w:rsid w:val="00AC0C8C"/>
    <w:rsid w:val="00AC581F"/>
    <w:rsid w:val="00AC79B7"/>
    <w:rsid w:val="00AD1D4E"/>
    <w:rsid w:val="00AD4FD3"/>
    <w:rsid w:val="00AE43C7"/>
    <w:rsid w:val="00AE500F"/>
    <w:rsid w:val="00AF0890"/>
    <w:rsid w:val="00AF167D"/>
    <w:rsid w:val="00AF4C88"/>
    <w:rsid w:val="00AF654E"/>
    <w:rsid w:val="00AF76D9"/>
    <w:rsid w:val="00B008E6"/>
    <w:rsid w:val="00B0116F"/>
    <w:rsid w:val="00B02F00"/>
    <w:rsid w:val="00B106FC"/>
    <w:rsid w:val="00B137CE"/>
    <w:rsid w:val="00B138AF"/>
    <w:rsid w:val="00B22F80"/>
    <w:rsid w:val="00B24DEC"/>
    <w:rsid w:val="00B31F69"/>
    <w:rsid w:val="00B44C4E"/>
    <w:rsid w:val="00B56AC8"/>
    <w:rsid w:val="00B604EC"/>
    <w:rsid w:val="00B613FF"/>
    <w:rsid w:val="00B6189D"/>
    <w:rsid w:val="00B62504"/>
    <w:rsid w:val="00B64DF1"/>
    <w:rsid w:val="00B656A4"/>
    <w:rsid w:val="00B71BF1"/>
    <w:rsid w:val="00B80A1C"/>
    <w:rsid w:val="00B80EBD"/>
    <w:rsid w:val="00B81076"/>
    <w:rsid w:val="00B83729"/>
    <w:rsid w:val="00B85232"/>
    <w:rsid w:val="00B86C50"/>
    <w:rsid w:val="00B90A14"/>
    <w:rsid w:val="00B91F07"/>
    <w:rsid w:val="00B92F8B"/>
    <w:rsid w:val="00BA03BD"/>
    <w:rsid w:val="00BA1FB5"/>
    <w:rsid w:val="00BA22F5"/>
    <w:rsid w:val="00BA26D4"/>
    <w:rsid w:val="00BA3272"/>
    <w:rsid w:val="00BA52F6"/>
    <w:rsid w:val="00BB0B9D"/>
    <w:rsid w:val="00BB3592"/>
    <w:rsid w:val="00BB7BB6"/>
    <w:rsid w:val="00BC2282"/>
    <w:rsid w:val="00BC4149"/>
    <w:rsid w:val="00BC45F5"/>
    <w:rsid w:val="00BD0546"/>
    <w:rsid w:val="00BD1751"/>
    <w:rsid w:val="00BD23A7"/>
    <w:rsid w:val="00BD3BBA"/>
    <w:rsid w:val="00BE0FC5"/>
    <w:rsid w:val="00BF0304"/>
    <w:rsid w:val="00BF12DB"/>
    <w:rsid w:val="00BF1335"/>
    <w:rsid w:val="00BF2F9C"/>
    <w:rsid w:val="00BF4084"/>
    <w:rsid w:val="00BF6343"/>
    <w:rsid w:val="00C05D5E"/>
    <w:rsid w:val="00C10B54"/>
    <w:rsid w:val="00C13267"/>
    <w:rsid w:val="00C14407"/>
    <w:rsid w:val="00C204C4"/>
    <w:rsid w:val="00C20D52"/>
    <w:rsid w:val="00C22BBF"/>
    <w:rsid w:val="00C24134"/>
    <w:rsid w:val="00C2494A"/>
    <w:rsid w:val="00C25021"/>
    <w:rsid w:val="00C25548"/>
    <w:rsid w:val="00C256F9"/>
    <w:rsid w:val="00C259B4"/>
    <w:rsid w:val="00C26CDF"/>
    <w:rsid w:val="00C3371A"/>
    <w:rsid w:val="00C36F5D"/>
    <w:rsid w:val="00C43982"/>
    <w:rsid w:val="00C44581"/>
    <w:rsid w:val="00C45A22"/>
    <w:rsid w:val="00C4685F"/>
    <w:rsid w:val="00C51A48"/>
    <w:rsid w:val="00C61983"/>
    <w:rsid w:val="00C638E7"/>
    <w:rsid w:val="00C6549A"/>
    <w:rsid w:val="00C66BA3"/>
    <w:rsid w:val="00C71249"/>
    <w:rsid w:val="00C75069"/>
    <w:rsid w:val="00C754EA"/>
    <w:rsid w:val="00C757A7"/>
    <w:rsid w:val="00C81221"/>
    <w:rsid w:val="00C817B8"/>
    <w:rsid w:val="00C826C6"/>
    <w:rsid w:val="00C87AA4"/>
    <w:rsid w:val="00C91EF0"/>
    <w:rsid w:val="00C93ED3"/>
    <w:rsid w:val="00C94568"/>
    <w:rsid w:val="00CA2F7E"/>
    <w:rsid w:val="00CA79F8"/>
    <w:rsid w:val="00CB04A8"/>
    <w:rsid w:val="00CB41C2"/>
    <w:rsid w:val="00CB54C8"/>
    <w:rsid w:val="00CC78B3"/>
    <w:rsid w:val="00CD2BF4"/>
    <w:rsid w:val="00CD3969"/>
    <w:rsid w:val="00CD448A"/>
    <w:rsid w:val="00CD50A0"/>
    <w:rsid w:val="00CD72A4"/>
    <w:rsid w:val="00CF2961"/>
    <w:rsid w:val="00CF47FB"/>
    <w:rsid w:val="00D01DD0"/>
    <w:rsid w:val="00D03E6E"/>
    <w:rsid w:val="00D0457F"/>
    <w:rsid w:val="00D04B4E"/>
    <w:rsid w:val="00D121A4"/>
    <w:rsid w:val="00D1577D"/>
    <w:rsid w:val="00D16278"/>
    <w:rsid w:val="00D21FE0"/>
    <w:rsid w:val="00D25D4B"/>
    <w:rsid w:val="00D26CA4"/>
    <w:rsid w:val="00D3171E"/>
    <w:rsid w:val="00D341AF"/>
    <w:rsid w:val="00D37805"/>
    <w:rsid w:val="00D40BC7"/>
    <w:rsid w:val="00D52938"/>
    <w:rsid w:val="00D52C4F"/>
    <w:rsid w:val="00D534E2"/>
    <w:rsid w:val="00D5362E"/>
    <w:rsid w:val="00D53723"/>
    <w:rsid w:val="00D5398D"/>
    <w:rsid w:val="00D5448E"/>
    <w:rsid w:val="00D5681F"/>
    <w:rsid w:val="00D56E2D"/>
    <w:rsid w:val="00D67B90"/>
    <w:rsid w:val="00D71180"/>
    <w:rsid w:val="00D71903"/>
    <w:rsid w:val="00D71D01"/>
    <w:rsid w:val="00D75AFA"/>
    <w:rsid w:val="00D84184"/>
    <w:rsid w:val="00D85094"/>
    <w:rsid w:val="00D85860"/>
    <w:rsid w:val="00D86F41"/>
    <w:rsid w:val="00D9198B"/>
    <w:rsid w:val="00D96919"/>
    <w:rsid w:val="00D97E14"/>
    <w:rsid w:val="00DB02D1"/>
    <w:rsid w:val="00DB243B"/>
    <w:rsid w:val="00DB3A82"/>
    <w:rsid w:val="00DC349E"/>
    <w:rsid w:val="00DC4FB0"/>
    <w:rsid w:val="00DC5598"/>
    <w:rsid w:val="00DC5785"/>
    <w:rsid w:val="00DD15E8"/>
    <w:rsid w:val="00DD3FAC"/>
    <w:rsid w:val="00DE0F03"/>
    <w:rsid w:val="00DE10F3"/>
    <w:rsid w:val="00DE5651"/>
    <w:rsid w:val="00DF07D1"/>
    <w:rsid w:val="00DF2AEC"/>
    <w:rsid w:val="00DF30E4"/>
    <w:rsid w:val="00E11950"/>
    <w:rsid w:val="00E131F8"/>
    <w:rsid w:val="00E16D8C"/>
    <w:rsid w:val="00E17F3C"/>
    <w:rsid w:val="00E30EEB"/>
    <w:rsid w:val="00E31975"/>
    <w:rsid w:val="00E319C4"/>
    <w:rsid w:val="00E32CF5"/>
    <w:rsid w:val="00E36B74"/>
    <w:rsid w:val="00E421E4"/>
    <w:rsid w:val="00E435B1"/>
    <w:rsid w:val="00E45817"/>
    <w:rsid w:val="00E46AD9"/>
    <w:rsid w:val="00E51258"/>
    <w:rsid w:val="00E519D6"/>
    <w:rsid w:val="00E54022"/>
    <w:rsid w:val="00E63A16"/>
    <w:rsid w:val="00E71B81"/>
    <w:rsid w:val="00E74627"/>
    <w:rsid w:val="00E826E4"/>
    <w:rsid w:val="00E83EAD"/>
    <w:rsid w:val="00E84A9D"/>
    <w:rsid w:val="00E874DB"/>
    <w:rsid w:val="00E87B42"/>
    <w:rsid w:val="00E90359"/>
    <w:rsid w:val="00E909BF"/>
    <w:rsid w:val="00E913CD"/>
    <w:rsid w:val="00E9259E"/>
    <w:rsid w:val="00E92E76"/>
    <w:rsid w:val="00E95F6E"/>
    <w:rsid w:val="00E972E6"/>
    <w:rsid w:val="00EA5AC9"/>
    <w:rsid w:val="00EA649C"/>
    <w:rsid w:val="00EA6602"/>
    <w:rsid w:val="00EB19DC"/>
    <w:rsid w:val="00EB57A6"/>
    <w:rsid w:val="00EB65C8"/>
    <w:rsid w:val="00EB71CF"/>
    <w:rsid w:val="00EC3727"/>
    <w:rsid w:val="00EC4626"/>
    <w:rsid w:val="00EC5242"/>
    <w:rsid w:val="00EC5EF9"/>
    <w:rsid w:val="00EC702B"/>
    <w:rsid w:val="00EE1803"/>
    <w:rsid w:val="00EE2AC9"/>
    <w:rsid w:val="00EF51E1"/>
    <w:rsid w:val="00EF636F"/>
    <w:rsid w:val="00F02C89"/>
    <w:rsid w:val="00F03EDA"/>
    <w:rsid w:val="00F0565D"/>
    <w:rsid w:val="00F11168"/>
    <w:rsid w:val="00F129D8"/>
    <w:rsid w:val="00F176C8"/>
    <w:rsid w:val="00F25549"/>
    <w:rsid w:val="00F25FA8"/>
    <w:rsid w:val="00F317BD"/>
    <w:rsid w:val="00F401A8"/>
    <w:rsid w:val="00F503CA"/>
    <w:rsid w:val="00F54E43"/>
    <w:rsid w:val="00F6561A"/>
    <w:rsid w:val="00F66588"/>
    <w:rsid w:val="00F72104"/>
    <w:rsid w:val="00F73475"/>
    <w:rsid w:val="00F76914"/>
    <w:rsid w:val="00F77A60"/>
    <w:rsid w:val="00F858D4"/>
    <w:rsid w:val="00F86BAC"/>
    <w:rsid w:val="00F90279"/>
    <w:rsid w:val="00F93584"/>
    <w:rsid w:val="00F970E2"/>
    <w:rsid w:val="00FC39F6"/>
    <w:rsid w:val="00FC4CF8"/>
    <w:rsid w:val="00FD0E0A"/>
    <w:rsid w:val="00FD1242"/>
    <w:rsid w:val="00FD331C"/>
    <w:rsid w:val="00FD4344"/>
    <w:rsid w:val="00FD5C81"/>
    <w:rsid w:val="00FD71F9"/>
    <w:rsid w:val="00FE4AD7"/>
    <w:rsid w:val="00FE7755"/>
    <w:rsid w:val="00FF0F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00CEB"/>
  <w15:docId w15:val="{FD31A644-25A0-AD43-BEA4-EA827EE3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415"/>
  </w:style>
  <w:style w:type="paragraph" w:styleId="Heading4">
    <w:name w:val="heading 4"/>
    <w:basedOn w:val="Normal"/>
    <w:next w:val="Normal"/>
    <w:link w:val="Heading4Char"/>
    <w:autoRedefine/>
    <w:uiPriority w:val="9"/>
    <w:unhideWhenUsed/>
    <w:qFormat/>
    <w:rsid w:val="006B1415"/>
    <w:pPr>
      <w:keepLines/>
      <w:spacing w:after="200" w:line="23" w:lineRule="atLeast"/>
      <w:jc w:val="center"/>
      <w:outlineLvl w:val="3"/>
    </w:pPr>
    <w:rPr>
      <w:rFonts w:ascii="Times New Roman" w:eastAsiaTheme="majorEastAsia" w:hAnsi="Times New Roman" w:cs="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1415"/>
    <w:rPr>
      <w:rFonts w:ascii="Times New Roman" w:eastAsiaTheme="majorEastAsia" w:hAnsi="Times New Roman" w:cs="Times New Roman"/>
      <w:bCs/>
      <w:iCs/>
    </w:rPr>
  </w:style>
  <w:style w:type="paragraph" w:styleId="ListParagraph">
    <w:name w:val="List Paragraph"/>
    <w:basedOn w:val="Normal"/>
    <w:uiPriority w:val="34"/>
    <w:qFormat/>
    <w:rsid w:val="006B1415"/>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6B1415"/>
    <w:rPr>
      <w:sz w:val="16"/>
      <w:szCs w:val="16"/>
    </w:rPr>
  </w:style>
  <w:style w:type="paragraph" w:styleId="CommentText">
    <w:name w:val="annotation text"/>
    <w:basedOn w:val="Normal"/>
    <w:link w:val="CommentTextChar"/>
    <w:uiPriority w:val="99"/>
    <w:semiHidden/>
    <w:unhideWhenUsed/>
    <w:rsid w:val="006B1415"/>
    <w:pPr>
      <w:spacing w:line="240" w:lineRule="auto"/>
    </w:pPr>
    <w:rPr>
      <w:sz w:val="20"/>
      <w:szCs w:val="20"/>
    </w:rPr>
  </w:style>
  <w:style w:type="character" w:customStyle="1" w:styleId="CommentTextChar">
    <w:name w:val="Comment Text Char"/>
    <w:basedOn w:val="DefaultParagraphFont"/>
    <w:link w:val="CommentText"/>
    <w:uiPriority w:val="99"/>
    <w:semiHidden/>
    <w:rsid w:val="006B1415"/>
    <w:rPr>
      <w:sz w:val="20"/>
      <w:szCs w:val="20"/>
    </w:rPr>
  </w:style>
  <w:style w:type="table" w:styleId="TableGrid">
    <w:name w:val="Table Grid"/>
    <w:basedOn w:val="TableNormal"/>
    <w:uiPriority w:val="39"/>
    <w:rsid w:val="006B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15"/>
  </w:style>
  <w:style w:type="paragraph" w:styleId="Footer">
    <w:name w:val="footer"/>
    <w:basedOn w:val="Normal"/>
    <w:link w:val="FooterChar"/>
    <w:uiPriority w:val="99"/>
    <w:unhideWhenUsed/>
    <w:rsid w:val="006B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15"/>
  </w:style>
  <w:style w:type="paragraph" w:customStyle="1" w:styleId="Normal1">
    <w:name w:val="Normal1"/>
    <w:rsid w:val="006B1415"/>
    <w:pPr>
      <w:spacing w:after="0" w:line="276" w:lineRule="auto"/>
    </w:pPr>
    <w:rPr>
      <w:rFonts w:ascii="Arial" w:eastAsia="Arial" w:hAnsi="Arial" w:cs="Arial"/>
      <w:lang w:val="uz-Cyrl-UZ"/>
    </w:rPr>
  </w:style>
  <w:style w:type="character" w:styleId="Hyperlink">
    <w:name w:val="Hyperlink"/>
    <w:basedOn w:val="DefaultParagraphFont"/>
    <w:uiPriority w:val="99"/>
    <w:unhideWhenUsed/>
    <w:rsid w:val="006B1415"/>
    <w:rPr>
      <w:color w:val="0563C1" w:themeColor="hyperlink"/>
      <w:u w:val="single"/>
    </w:rPr>
  </w:style>
  <w:style w:type="paragraph" w:styleId="BalloonText">
    <w:name w:val="Balloon Text"/>
    <w:basedOn w:val="Normal"/>
    <w:link w:val="BalloonTextChar"/>
    <w:uiPriority w:val="99"/>
    <w:semiHidden/>
    <w:unhideWhenUsed/>
    <w:rsid w:val="006B1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1415"/>
    <w:rPr>
      <w:b/>
      <w:bCs/>
    </w:rPr>
  </w:style>
  <w:style w:type="character" w:customStyle="1" w:styleId="CommentSubjectChar">
    <w:name w:val="Comment Subject Char"/>
    <w:basedOn w:val="CommentTextChar"/>
    <w:link w:val="CommentSubject"/>
    <w:uiPriority w:val="99"/>
    <w:semiHidden/>
    <w:rsid w:val="006B1415"/>
    <w:rPr>
      <w:b/>
      <w:bCs/>
      <w:sz w:val="20"/>
      <w:szCs w:val="20"/>
    </w:rPr>
  </w:style>
  <w:style w:type="paragraph" w:styleId="FootnoteText">
    <w:name w:val="footnote text"/>
    <w:basedOn w:val="Normal"/>
    <w:link w:val="FootnoteTextChar"/>
    <w:uiPriority w:val="99"/>
    <w:unhideWhenUsed/>
    <w:rsid w:val="00065654"/>
    <w:pPr>
      <w:spacing w:after="0" w:line="240" w:lineRule="auto"/>
    </w:pPr>
    <w:rPr>
      <w:sz w:val="20"/>
      <w:szCs w:val="20"/>
    </w:rPr>
  </w:style>
  <w:style w:type="character" w:customStyle="1" w:styleId="FootnoteTextChar">
    <w:name w:val="Footnote Text Char"/>
    <w:basedOn w:val="DefaultParagraphFont"/>
    <w:link w:val="FootnoteText"/>
    <w:uiPriority w:val="99"/>
    <w:rsid w:val="00065654"/>
    <w:rPr>
      <w:sz w:val="20"/>
      <w:szCs w:val="20"/>
    </w:rPr>
  </w:style>
  <w:style w:type="character" w:styleId="FootnoteReference">
    <w:name w:val="footnote reference"/>
    <w:basedOn w:val="DefaultParagraphFont"/>
    <w:uiPriority w:val="99"/>
    <w:unhideWhenUsed/>
    <w:rsid w:val="00065654"/>
    <w:rPr>
      <w:vertAlign w:val="superscript"/>
    </w:rPr>
  </w:style>
  <w:style w:type="paragraph" w:styleId="NormalWeb">
    <w:name w:val="Normal (Web)"/>
    <w:basedOn w:val="Normal"/>
    <w:uiPriority w:val="99"/>
    <w:semiHidden/>
    <w:unhideWhenUsed/>
    <w:rsid w:val="00A02CC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pelle">
    <w:name w:val="spelle"/>
    <w:basedOn w:val="DefaultParagraphFont"/>
    <w:rsid w:val="00A02CC9"/>
  </w:style>
  <w:style w:type="paragraph" w:styleId="Revision">
    <w:name w:val="Revision"/>
    <w:hidden/>
    <w:uiPriority w:val="99"/>
    <w:semiHidden/>
    <w:rsid w:val="004A4599"/>
    <w:pPr>
      <w:spacing w:after="0" w:line="240" w:lineRule="auto"/>
    </w:pPr>
  </w:style>
  <w:style w:type="character" w:customStyle="1" w:styleId="UnresolvedMention1">
    <w:name w:val="Unresolved Mention1"/>
    <w:basedOn w:val="DefaultParagraphFont"/>
    <w:uiPriority w:val="99"/>
    <w:semiHidden/>
    <w:unhideWhenUsed/>
    <w:rsid w:val="00901CB4"/>
    <w:rPr>
      <w:color w:val="605E5C"/>
      <w:shd w:val="clear" w:color="auto" w:fill="E1DFDD"/>
    </w:rPr>
  </w:style>
  <w:style w:type="character" w:styleId="FollowedHyperlink">
    <w:name w:val="FollowedHyperlink"/>
    <w:basedOn w:val="DefaultParagraphFont"/>
    <w:uiPriority w:val="99"/>
    <w:semiHidden/>
    <w:unhideWhenUsed/>
    <w:rsid w:val="0039628A"/>
    <w:rPr>
      <w:color w:val="954F72" w:themeColor="followedHyperlink"/>
      <w:u w:val="single"/>
    </w:rPr>
  </w:style>
  <w:style w:type="character" w:styleId="Emphasis">
    <w:name w:val="Emphasis"/>
    <w:basedOn w:val="DefaultParagraphFont"/>
    <w:uiPriority w:val="20"/>
    <w:qFormat/>
    <w:rsid w:val="0039628A"/>
    <w:rPr>
      <w:i/>
      <w:iCs/>
    </w:rPr>
  </w:style>
  <w:style w:type="character" w:styleId="PlaceholderText">
    <w:name w:val="Placeholder Text"/>
    <w:basedOn w:val="DefaultParagraphFont"/>
    <w:uiPriority w:val="99"/>
    <w:semiHidden/>
    <w:rsid w:val="001400ED"/>
    <w:rPr>
      <w:color w:val="808080"/>
    </w:rPr>
  </w:style>
  <w:style w:type="paragraph" w:customStyle="1" w:styleId="Default">
    <w:name w:val="Default"/>
    <w:rsid w:val="00A12065"/>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PageNumber">
    <w:name w:val="page number"/>
    <w:basedOn w:val="DefaultParagraphFont"/>
    <w:uiPriority w:val="99"/>
    <w:semiHidden/>
    <w:unhideWhenUsed/>
    <w:rsid w:val="000238C0"/>
  </w:style>
  <w:style w:type="paragraph" w:customStyle="1" w:styleId="m-4653407257121044426msolistparagraph">
    <w:name w:val="m_-4653407257121044426msolistparagraph"/>
    <w:basedOn w:val="Normal"/>
    <w:rsid w:val="00311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786">
      <w:bodyDiv w:val="1"/>
      <w:marLeft w:val="0"/>
      <w:marRight w:val="0"/>
      <w:marTop w:val="0"/>
      <w:marBottom w:val="0"/>
      <w:divBdr>
        <w:top w:val="none" w:sz="0" w:space="0" w:color="auto"/>
        <w:left w:val="none" w:sz="0" w:space="0" w:color="auto"/>
        <w:bottom w:val="none" w:sz="0" w:space="0" w:color="auto"/>
        <w:right w:val="none" w:sz="0" w:space="0" w:color="auto"/>
      </w:divBdr>
    </w:div>
    <w:div w:id="16544065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17">
          <w:marLeft w:val="0"/>
          <w:marRight w:val="0"/>
          <w:marTop w:val="0"/>
          <w:marBottom w:val="0"/>
          <w:divBdr>
            <w:top w:val="none" w:sz="0" w:space="0" w:color="auto"/>
            <w:left w:val="none" w:sz="0" w:space="0" w:color="auto"/>
            <w:bottom w:val="none" w:sz="0" w:space="0" w:color="auto"/>
            <w:right w:val="none" w:sz="0" w:space="0" w:color="auto"/>
          </w:divBdr>
          <w:divsChild>
            <w:div w:id="885337783">
              <w:marLeft w:val="0"/>
              <w:marRight w:val="0"/>
              <w:marTop w:val="0"/>
              <w:marBottom w:val="0"/>
              <w:divBdr>
                <w:top w:val="none" w:sz="0" w:space="0" w:color="auto"/>
                <w:left w:val="none" w:sz="0" w:space="0" w:color="auto"/>
                <w:bottom w:val="none" w:sz="0" w:space="0" w:color="auto"/>
                <w:right w:val="none" w:sz="0" w:space="0" w:color="auto"/>
              </w:divBdr>
              <w:divsChild>
                <w:div w:id="1219822096">
                  <w:marLeft w:val="0"/>
                  <w:marRight w:val="0"/>
                  <w:marTop w:val="0"/>
                  <w:marBottom w:val="0"/>
                  <w:divBdr>
                    <w:top w:val="none" w:sz="0" w:space="0" w:color="auto"/>
                    <w:left w:val="none" w:sz="0" w:space="0" w:color="auto"/>
                    <w:bottom w:val="none" w:sz="0" w:space="0" w:color="auto"/>
                    <w:right w:val="none" w:sz="0" w:space="0" w:color="auto"/>
                  </w:divBdr>
                  <w:divsChild>
                    <w:div w:id="442503194">
                      <w:marLeft w:val="-150"/>
                      <w:marRight w:val="-150"/>
                      <w:marTop w:val="0"/>
                      <w:marBottom w:val="0"/>
                      <w:divBdr>
                        <w:top w:val="none" w:sz="0" w:space="0" w:color="auto"/>
                        <w:left w:val="none" w:sz="0" w:space="0" w:color="auto"/>
                        <w:bottom w:val="none" w:sz="0" w:space="0" w:color="auto"/>
                        <w:right w:val="none" w:sz="0" w:space="0" w:color="auto"/>
                      </w:divBdr>
                      <w:divsChild>
                        <w:div w:id="1883639393">
                          <w:marLeft w:val="0"/>
                          <w:marRight w:val="0"/>
                          <w:marTop w:val="0"/>
                          <w:marBottom w:val="0"/>
                          <w:divBdr>
                            <w:top w:val="none" w:sz="0" w:space="0" w:color="auto"/>
                            <w:left w:val="none" w:sz="0" w:space="0" w:color="auto"/>
                            <w:bottom w:val="none" w:sz="0" w:space="0" w:color="auto"/>
                            <w:right w:val="none" w:sz="0" w:space="0" w:color="auto"/>
                          </w:divBdr>
                          <w:divsChild>
                            <w:div w:id="225338204">
                              <w:marLeft w:val="0"/>
                              <w:marRight w:val="0"/>
                              <w:marTop w:val="0"/>
                              <w:marBottom w:val="0"/>
                              <w:divBdr>
                                <w:top w:val="none" w:sz="0" w:space="0" w:color="auto"/>
                                <w:left w:val="none" w:sz="0" w:space="0" w:color="auto"/>
                                <w:bottom w:val="none" w:sz="0" w:space="0" w:color="auto"/>
                                <w:right w:val="none" w:sz="0" w:space="0" w:color="auto"/>
                              </w:divBdr>
                              <w:divsChild>
                                <w:div w:id="860049981">
                                  <w:marLeft w:val="0"/>
                                  <w:marRight w:val="0"/>
                                  <w:marTop w:val="0"/>
                                  <w:marBottom w:val="300"/>
                                  <w:divBdr>
                                    <w:top w:val="none" w:sz="0" w:space="0" w:color="auto"/>
                                    <w:left w:val="none" w:sz="0" w:space="0" w:color="auto"/>
                                    <w:bottom w:val="none" w:sz="0" w:space="0" w:color="auto"/>
                                    <w:right w:val="none" w:sz="0" w:space="0" w:color="auto"/>
                                  </w:divBdr>
                                  <w:divsChild>
                                    <w:div w:id="290790036">
                                      <w:marLeft w:val="0"/>
                                      <w:marRight w:val="0"/>
                                      <w:marTop w:val="0"/>
                                      <w:marBottom w:val="0"/>
                                      <w:divBdr>
                                        <w:top w:val="none" w:sz="0" w:space="0" w:color="auto"/>
                                        <w:left w:val="none" w:sz="0" w:space="0" w:color="auto"/>
                                        <w:bottom w:val="none" w:sz="0" w:space="0" w:color="auto"/>
                                        <w:right w:val="none" w:sz="0" w:space="0" w:color="auto"/>
                                      </w:divBdr>
                                      <w:divsChild>
                                        <w:div w:id="826092697">
                                          <w:marLeft w:val="0"/>
                                          <w:marRight w:val="0"/>
                                          <w:marTop w:val="0"/>
                                          <w:marBottom w:val="0"/>
                                          <w:divBdr>
                                            <w:top w:val="none" w:sz="0" w:space="0" w:color="auto"/>
                                            <w:left w:val="none" w:sz="0" w:space="0" w:color="auto"/>
                                            <w:bottom w:val="none" w:sz="0" w:space="0" w:color="auto"/>
                                            <w:right w:val="none" w:sz="0" w:space="0" w:color="auto"/>
                                          </w:divBdr>
                                          <w:divsChild>
                                            <w:div w:id="1038551382">
                                              <w:marLeft w:val="0"/>
                                              <w:marRight w:val="0"/>
                                              <w:marTop w:val="0"/>
                                              <w:marBottom w:val="0"/>
                                              <w:divBdr>
                                                <w:top w:val="none" w:sz="0" w:space="0" w:color="auto"/>
                                                <w:left w:val="none" w:sz="0" w:space="0" w:color="auto"/>
                                                <w:bottom w:val="none" w:sz="0" w:space="0" w:color="auto"/>
                                                <w:right w:val="none" w:sz="0" w:space="0" w:color="auto"/>
                                              </w:divBdr>
                                              <w:divsChild>
                                                <w:div w:id="1573391749">
                                                  <w:marLeft w:val="0"/>
                                                  <w:marRight w:val="0"/>
                                                  <w:marTop w:val="0"/>
                                                  <w:marBottom w:val="0"/>
                                                  <w:divBdr>
                                                    <w:top w:val="none" w:sz="0" w:space="0" w:color="auto"/>
                                                    <w:left w:val="none" w:sz="0" w:space="0" w:color="auto"/>
                                                    <w:bottom w:val="none" w:sz="0" w:space="0" w:color="auto"/>
                                                    <w:right w:val="none" w:sz="0" w:space="0" w:color="auto"/>
                                                  </w:divBdr>
                                                  <w:divsChild>
                                                    <w:div w:id="690493934">
                                                      <w:marLeft w:val="0"/>
                                                      <w:marRight w:val="0"/>
                                                      <w:marTop w:val="0"/>
                                                      <w:marBottom w:val="0"/>
                                                      <w:divBdr>
                                                        <w:top w:val="none" w:sz="0" w:space="0" w:color="auto"/>
                                                        <w:left w:val="none" w:sz="0" w:space="0" w:color="auto"/>
                                                        <w:bottom w:val="none" w:sz="0" w:space="0" w:color="auto"/>
                                                        <w:right w:val="none" w:sz="0" w:space="0" w:color="auto"/>
                                                      </w:divBdr>
                                                      <w:divsChild>
                                                        <w:div w:id="1646201474">
                                                          <w:marLeft w:val="0"/>
                                                          <w:marRight w:val="0"/>
                                                          <w:marTop w:val="0"/>
                                                          <w:marBottom w:val="0"/>
                                                          <w:divBdr>
                                                            <w:top w:val="none" w:sz="0" w:space="0" w:color="auto"/>
                                                            <w:left w:val="none" w:sz="0" w:space="0" w:color="auto"/>
                                                            <w:bottom w:val="none" w:sz="0" w:space="0" w:color="auto"/>
                                                            <w:right w:val="none" w:sz="0" w:space="0" w:color="auto"/>
                                                          </w:divBdr>
                                                          <w:divsChild>
                                                            <w:div w:id="3410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51113">
      <w:bodyDiv w:val="1"/>
      <w:marLeft w:val="0"/>
      <w:marRight w:val="0"/>
      <w:marTop w:val="0"/>
      <w:marBottom w:val="0"/>
      <w:divBdr>
        <w:top w:val="none" w:sz="0" w:space="0" w:color="auto"/>
        <w:left w:val="none" w:sz="0" w:space="0" w:color="auto"/>
        <w:bottom w:val="none" w:sz="0" w:space="0" w:color="auto"/>
        <w:right w:val="none" w:sz="0" w:space="0" w:color="auto"/>
      </w:divBdr>
    </w:div>
    <w:div w:id="294992561">
      <w:bodyDiv w:val="1"/>
      <w:marLeft w:val="0"/>
      <w:marRight w:val="0"/>
      <w:marTop w:val="0"/>
      <w:marBottom w:val="0"/>
      <w:divBdr>
        <w:top w:val="none" w:sz="0" w:space="0" w:color="auto"/>
        <w:left w:val="none" w:sz="0" w:space="0" w:color="auto"/>
        <w:bottom w:val="none" w:sz="0" w:space="0" w:color="auto"/>
        <w:right w:val="none" w:sz="0" w:space="0" w:color="auto"/>
      </w:divBdr>
    </w:div>
    <w:div w:id="393436767">
      <w:bodyDiv w:val="1"/>
      <w:marLeft w:val="0"/>
      <w:marRight w:val="0"/>
      <w:marTop w:val="0"/>
      <w:marBottom w:val="0"/>
      <w:divBdr>
        <w:top w:val="none" w:sz="0" w:space="0" w:color="auto"/>
        <w:left w:val="none" w:sz="0" w:space="0" w:color="auto"/>
        <w:bottom w:val="none" w:sz="0" w:space="0" w:color="auto"/>
        <w:right w:val="none" w:sz="0" w:space="0" w:color="auto"/>
      </w:divBdr>
      <w:divsChild>
        <w:div w:id="495001786">
          <w:marLeft w:val="0"/>
          <w:marRight w:val="0"/>
          <w:marTop w:val="0"/>
          <w:marBottom w:val="0"/>
          <w:divBdr>
            <w:top w:val="none" w:sz="0" w:space="0" w:color="auto"/>
            <w:left w:val="none" w:sz="0" w:space="0" w:color="auto"/>
            <w:bottom w:val="none" w:sz="0" w:space="0" w:color="auto"/>
            <w:right w:val="none" w:sz="0" w:space="0" w:color="auto"/>
          </w:divBdr>
          <w:divsChild>
            <w:div w:id="1641037986">
              <w:marLeft w:val="0"/>
              <w:marRight w:val="0"/>
              <w:marTop w:val="0"/>
              <w:marBottom w:val="0"/>
              <w:divBdr>
                <w:top w:val="none" w:sz="0" w:space="0" w:color="auto"/>
                <w:left w:val="none" w:sz="0" w:space="0" w:color="auto"/>
                <w:bottom w:val="none" w:sz="0" w:space="0" w:color="auto"/>
                <w:right w:val="none" w:sz="0" w:space="0" w:color="auto"/>
              </w:divBdr>
              <w:divsChild>
                <w:div w:id="1574385911">
                  <w:marLeft w:val="0"/>
                  <w:marRight w:val="0"/>
                  <w:marTop w:val="0"/>
                  <w:marBottom w:val="0"/>
                  <w:divBdr>
                    <w:top w:val="none" w:sz="0" w:space="0" w:color="auto"/>
                    <w:left w:val="none" w:sz="0" w:space="0" w:color="auto"/>
                    <w:bottom w:val="none" w:sz="0" w:space="0" w:color="auto"/>
                    <w:right w:val="none" w:sz="0" w:space="0" w:color="auto"/>
                  </w:divBdr>
                  <w:divsChild>
                    <w:div w:id="338046988">
                      <w:marLeft w:val="-150"/>
                      <w:marRight w:val="-150"/>
                      <w:marTop w:val="0"/>
                      <w:marBottom w:val="0"/>
                      <w:divBdr>
                        <w:top w:val="none" w:sz="0" w:space="0" w:color="auto"/>
                        <w:left w:val="none" w:sz="0" w:space="0" w:color="auto"/>
                        <w:bottom w:val="none" w:sz="0" w:space="0" w:color="auto"/>
                        <w:right w:val="none" w:sz="0" w:space="0" w:color="auto"/>
                      </w:divBdr>
                      <w:divsChild>
                        <w:div w:id="1033725489">
                          <w:marLeft w:val="0"/>
                          <w:marRight w:val="0"/>
                          <w:marTop w:val="0"/>
                          <w:marBottom w:val="0"/>
                          <w:divBdr>
                            <w:top w:val="none" w:sz="0" w:space="0" w:color="auto"/>
                            <w:left w:val="none" w:sz="0" w:space="0" w:color="auto"/>
                            <w:bottom w:val="none" w:sz="0" w:space="0" w:color="auto"/>
                            <w:right w:val="none" w:sz="0" w:space="0" w:color="auto"/>
                          </w:divBdr>
                          <w:divsChild>
                            <w:div w:id="484250310">
                              <w:marLeft w:val="0"/>
                              <w:marRight w:val="0"/>
                              <w:marTop w:val="0"/>
                              <w:marBottom w:val="0"/>
                              <w:divBdr>
                                <w:top w:val="none" w:sz="0" w:space="0" w:color="auto"/>
                                <w:left w:val="none" w:sz="0" w:space="0" w:color="auto"/>
                                <w:bottom w:val="none" w:sz="0" w:space="0" w:color="auto"/>
                                <w:right w:val="none" w:sz="0" w:space="0" w:color="auto"/>
                              </w:divBdr>
                              <w:divsChild>
                                <w:div w:id="443889181">
                                  <w:marLeft w:val="0"/>
                                  <w:marRight w:val="0"/>
                                  <w:marTop w:val="0"/>
                                  <w:marBottom w:val="300"/>
                                  <w:divBdr>
                                    <w:top w:val="none" w:sz="0" w:space="0" w:color="auto"/>
                                    <w:left w:val="none" w:sz="0" w:space="0" w:color="auto"/>
                                    <w:bottom w:val="none" w:sz="0" w:space="0" w:color="auto"/>
                                    <w:right w:val="none" w:sz="0" w:space="0" w:color="auto"/>
                                  </w:divBdr>
                                  <w:divsChild>
                                    <w:div w:id="1682663485">
                                      <w:marLeft w:val="0"/>
                                      <w:marRight w:val="0"/>
                                      <w:marTop w:val="0"/>
                                      <w:marBottom w:val="0"/>
                                      <w:divBdr>
                                        <w:top w:val="none" w:sz="0" w:space="0" w:color="auto"/>
                                        <w:left w:val="none" w:sz="0" w:space="0" w:color="auto"/>
                                        <w:bottom w:val="none" w:sz="0" w:space="0" w:color="auto"/>
                                        <w:right w:val="none" w:sz="0" w:space="0" w:color="auto"/>
                                      </w:divBdr>
                                      <w:divsChild>
                                        <w:div w:id="279724419">
                                          <w:marLeft w:val="0"/>
                                          <w:marRight w:val="0"/>
                                          <w:marTop w:val="0"/>
                                          <w:marBottom w:val="0"/>
                                          <w:divBdr>
                                            <w:top w:val="none" w:sz="0" w:space="0" w:color="auto"/>
                                            <w:left w:val="none" w:sz="0" w:space="0" w:color="auto"/>
                                            <w:bottom w:val="none" w:sz="0" w:space="0" w:color="auto"/>
                                            <w:right w:val="none" w:sz="0" w:space="0" w:color="auto"/>
                                          </w:divBdr>
                                          <w:divsChild>
                                            <w:div w:id="388119293">
                                              <w:marLeft w:val="0"/>
                                              <w:marRight w:val="0"/>
                                              <w:marTop w:val="0"/>
                                              <w:marBottom w:val="0"/>
                                              <w:divBdr>
                                                <w:top w:val="none" w:sz="0" w:space="0" w:color="auto"/>
                                                <w:left w:val="none" w:sz="0" w:space="0" w:color="auto"/>
                                                <w:bottom w:val="none" w:sz="0" w:space="0" w:color="auto"/>
                                                <w:right w:val="none" w:sz="0" w:space="0" w:color="auto"/>
                                              </w:divBdr>
                                              <w:divsChild>
                                                <w:div w:id="4329197">
                                                  <w:marLeft w:val="0"/>
                                                  <w:marRight w:val="0"/>
                                                  <w:marTop w:val="0"/>
                                                  <w:marBottom w:val="0"/>
                                                  <w:divBdr>
                                                    <w:top w:val="none" w:sz="0" w:space="0" w:color="auto"/>
                                                    <w:left w:val="none" w:sz="0" w:space="0" w:color="auto"/>
                                                    <w:bottom w:val="none" w:sz="0" w:space="0" w:color="auto"/>
                                                    <w:right w:val="none" w:sz="0" w:space="0" w:color="auto"/>
                                                  </w:divBdr>
                                                  <w:divsChild>
                                                    <w:div w:id="98257388">
                                                      <w:marLeft w:val="0"/>
                                                      <w:marRight w:val="0"/>
                                                      <w:marTop w:val="0"/>
                                                      <w:marBottom w:val="0"/>
                                                      <w:divBdr>
                                                        <w:top w:val="none" w:sz="0" w:space="0" w:color="auto"/>
                                                        <w:left w:val="none" w:sz="0" w:space="0" w:color="auto"/>
                                                        <w:bottom w:val="none" w:sz="0" w:space="0" w:color="auto"/>
                                                        <w:right w:val="none" w:sz="0" w:space="0" w:color="auto"/>
                                                      </w:divBdr>
                                                      <w:divsChild>
                                                        <w:div w:id="1112431449">
                                                          <w:marLeft w:val="0"/>
                                                          <w:marRight w:val="0"/>
                                                          <w:marTop w:val="0"/>
                                                          <w:marBottom w:val="0"/>
                                                          <w:divBdr>
                                                            <w:top w:val="none" w:sz="0" w:space="0" w:color="auto"/>
                                                            <w:left w:val="none" w:sz="0" w:space="0" w:color="auto"/>
                                                            <w:bottom w:val="none" w:sz="0" w:space="0" w:color="auto"/>
                                                            <w:right w:val="none" w:sz="0" w:space="0" w:color="auto"/>
                                                          </w:divBdr>
                                                          <w:divsChild>
                                                            <w:div w:id="420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061398">
      <w:bodyDiv w:val="1"/>
      <w:marLeft w:val="0"/>
      <w:marRight w:val="0"/>
      <w:marTop w:val="0"/>
      <w:marBottom w:val="0"/>
      <w:divBdr>
        <w:top w:val="none" w:sz="0" w:space="0" w:color="auto"/>
        <w:left w:val="none" w:sz="0" w:space="0" w:color="auto"/>
        <w:bottom w:val="none" w:sz="0" w:space="0" w:color="auto"/>
        <w:right w:val="none" w:sz="0" w:space="0" w:color="auto"/>
      </w:divBdr>
    </w:div>
    <w:div w:id="593981500">
      <w:bodyDiv w:val="1"/>
      <w:marLeft w:val="0"/>
      <w:marRight w:val="0"/>
      <w:marTop w:val="0"/>
      <w:marBottom w:val="0"/>
      <w:divBdr>
        <w:top w:val="none" w:sz="0" w:space="0" w:color="auto"/>
        <w:left w:val="none" w:sz="0" w:space="0" w:color="auto"/>
        <w:bottom w:val="none" w:sz="0" w:space="0" w:color="auto"/>
        <w:right w:val="none" w:sz="0" w:space="0" w:color="auto"/>
      </w:divBdr>
    </w:div>
    <w:div w:id="774832206">
      <w:bodyDiv w:val="1"/>
      <w:marLeft w:val="0"/>
      <w:marRight w:val="0"/>
      <w:marTop w:val="0"/>
      <w:marBottom w:val="0"/>
      <w:divBdr>
        <w:top w:val="none" w:sz="0" w:space="0" w:color="auto"/>
        <w:left w:val="none" w:sz="0" w:space="0" w:color="auto"/>
        <w:bottom w:val="none" w:sz="0" w:space="0" w:color="auto"/>
        <w:right w:val="none" w:sz="0" w:space="0" w:color="auto"/>
      </w:divBdr>
    </w:div>
    <w:div w:id="851647616">
      <w:bodyDiv w:val="1"/>
      <w:marLeft w:val="0"/>
      <w:marRight w:val="0"/>
      <w:marTop w:val="0"/>
      <w:marBottom w:val="0"/>
      <w:divBdr>
        <w:top w:val="none" w:sz="0" w:space="0" w:color="auto"/>
        <w:left w:val="none" w:sz="0" w:space="0" w:color="auto"/>
        <w:bottom w:val="none" w:sz="0" w:space="0" w:color="auto"/>
        <w:right w:val="none" w:sz="0" w:space="0" w:color="auto"/>
      </w:divBdr>
    </w:div>
    <w:div w:id="959602806">
      <w:bodyDiv w:val="1"/>
      <w:marLeft w:val="0"/>
      <w:marRight w:val="0"/>
      <w:marTop w:val="0"/>
      <w:marBottom w:val="0"/>
      <w:divBdr>
        <w:top w:val="none" w:sz="0" w:space="0" w:color="auto"/>
        <w:left w:val="none" w:sz="0" w:space="0" w:color="auto"/>
        <w:bottom w:val="none" w:sz="0" w:space="0" w:color="auto"/>
        <w:right w:val="none" w:sz="0" w:space="0" w:color="auto"/>
      </w:divBdr>
    </w:div>
    <w:div w:id="969941047">
      <w:bodyDiv w:val="1"/>
      <w:marLeft w:val="0"/>
      <w:marRight w:val="0"/>
      <w:marTop w:val="0"/>
      <w:marBottom w:val="0"/>
      <w:divBdr>
        <w:top w:val="none" w:sz="0" w:space="0" w:color="auto"/>
        <w:left w:val="none" w:sz="0" w:space="0" w:color="auto"/>
        <w:bottom w:val="none" w:sz="0" w:space="0" w:color="auto"/>
        <w:right w:val="none" w:sz="0" w:space="0" w:color="auto"/>
      </w:divBdr>
    </w:div>
    <w:div w:id="1067999832">
      <w:bodyDiv w:val="1"/>
      <w:marLeft w:val="0"/>
      <w:marRight w:val="0"/>
      <w:marTop w:val="0"/>
      <w:marBottom w:val="0"/>
      <w:divBdr>
        <w:top w:val="none" w:sz="0" w:space="0" w:color="auto"/>
        <w:left w:val="none" w:sz="0" w:space="0" w:color="auto"/>
        <w:bottom w:val="none" w:sz="0" w:space="0" w:color="auto"/>
        <w:right w:val="none" w:sz="0" w:space="0" w:color="auto"/>
      </w:divBdr>
    </w:div>
    <w:div w:id="1089543156">
      <w:bodyDiv w:val="1"/>
      <w:marLeft w:val="0"/>
      <w:marRight w:val="0"/>
      <w:marTop w:val="0"/>
      <w:marBottom w:val="0"/>
      <w:divBdr>
        <w:top w:val="none" w:sz="0" w:space="0" w:color="auto"/>
        <w:left w:val="none" w:sz="0" w:space="0" w:color="auto"/>
        <w:bottom w:val="none" w:sz="0" w:space="0" w:color="auto"/>
        <w:right w:val="none" w:sz="0" w:space="0" w:color="auto"/>
      </w:divBdr>
    </w:div>
    <w:div w:id="1105463667">
      <w:bodyDiv w:val="1"/>
      <w:marLeft w:val="0"/>
      <w:marRight w:val="0"/>
      <w:marTop w:val="0"/>
      <w:marBottom w:val="0"/>
      <w:divBdr>
        <w:top w:val="none" w:sz="0" w:space="0" w:color="auto"/>
        <w:left w:val="none" w:sz="0" w:space="0" w:color="auto"/>
        <w:bottom w:val="none" w:sz="0" w:space="0" w:color="auto"/>
        <w:right w:val="none" w:sz="0" w:space="0" w:color="auto"/>
      </w:divBdr>
    </w:div>
    <w:div w:id="1282493973">
      <w:bodyDiv w:val="1"/>
      <w:marLeft w:val="0"/>
      <w:marRight w:val="0"/>
      <w:marTop w:val="0"/>
      <w:marBottom w:val="0"/>
      <w:divBdr>
        <w:top w:val="none" w:sz="0" w:space="0" w:color="auto"/>
        <w:left w:val="none" w:sz="0" w:space="0" w:color="auto"/>
        <w:bottom w:val="none" w:sz="0" w:space="0" w:color="auto"/>
        <w:right w:val="none" w:sz="0" w:space="0" w:color="auto"/>
      </w:divBdr>
    </w:div>
    <w:div w:id="1350645696">
      <w:bodyDiv w:val="1"/>
      <w:marLeft w:val="0"/>
      <w:marRight w:val="0"/>
      <w:marTop w:val="0"/>
      <w:marBottom w:val="0"/>
      <w:divBdr>
        <w:top w:val="none" w:sz="0" w:space="0" w:color="auto"/>
        <w:left w:val="none" w:sz="0" w:space="0" w:color="auto"/>
        <w:bottom w:val="none" w:sz="0" w:space="0" w:color="auto"/>
        <w:right w:val="none" w:sz="0" w:space="0" w:color="auto"/>
      </w:divBdr>
    </w:div>
    <w:div w:id="1433697891">
      <w:bodyDiv w:val="1"/>
      <w:marLeft w:val="0"/>
      <w:marRight w:val="0"/>
      <w:marTop w:val="0"/>
      <w:marBottom w:val="0"/>
      <w:divBdr>
        <w:top w:val="none" w:sz="0" w:space="0" w:color="auto"/>
        <w:left w:val="none" w:sz="0" w:space="0" w:color="auto"/>
        <w:bottom w:val="none" w:sz="0" w:space="0" w:color="auto"/>
        <w:right w:val="none" w:sz="0" w:space="0" w:color="auto"/>
      </w:divBdr>
    </w:div>
    <w:div w:id="1435594527">
      <w:bodyDiv w:val="1"/>
      <w:marLeft w:val="0"/>
      <w:marRight w:val="0"/>
      <w:marTop w:val="0"/>
      <w:marBottom w:val="0"/>
      <w:divBdr>
        <w:top w:val="none" w:sz="0" w:space="0" w:color="auto"/>
        <w:left w:val="none" w:sz="0" w:space="0" w:color="auto"/>
        <w:bottom w:val="none" w:sz="0" w:space="0" w:color="auto"/>
        <w:right w:val="none" w:sz="0" w:space="0" w:color="auto"/>
      </w:divBdr>
    </w:div>
    <w:div w:id="1452165030">
      <w:bodyDiv w:val="1"/>
      <w:marLeft w:val="0"/>
      <w:marRight w:val="0"/>
      <w:marTop w:val="0"/>
      <w:marBottom w:val="0"/>
      <w:divBdr>
        <w:top w:val="none" w:sz="0" w:space="0" w:color="auto"/>
        <w:left w:val="none" w:sz="0" w:space="0" w:color="auto"/>
        <w:bottom w:val="none" w:sz="0" w:space="0" w:color="auto"/>
        <w:right w:val="none" w:sz="0" w:space="0" w:color="auto"/>
      </w:divBdr>
    </w:div>
    <w:div w:id="1490825236">
      <w:bodyDiv w:val="1"/>
      <w:marLeft w:val="0"/>
      <w:marRight w:val="0"/>
      <w:marTop w:val="0"/>
      <w:marBottom w:val="0"/>
      <w:divBdr>
        <w:top w:val="none" w:sz="0" w:space="0" w:color="auto"/>
        <w:left w:val="none" w:sz="0" w:space="0" w:color="auto"/>
        <w:bottom w:val="none" w:sz="0" w:space="0" w:color="auto"/>
        <w:right w:val="none" w:sz="0" w:space="0" w:color="auto"/>
      </w:divBdr>
    </w:div>
    <w:div w:id="1516187007">
      <w:bodyDiv w:val="1"/>
      <w:marLeft w:val="0"/>
      <w:marRight w:val="0"/>
      <w:marTop w:val="0"/>
      <w:marBottom w:val="0"/>
      <w:divBdr>
        <w:top w:val="none" w:sz="0" w:space="0" w:color="auto"/>
        <w:left w:val="none" w:sz="0" w:space="0" w:color="auto"/>
        <w:bottom w:val="none" w:sz="0" w:space="0" w:color="auto"/>
        <w:right w:val="none" w:sz="0" w:space="0" w:color="auto"/>
      </w:divBdr>
      <w:divsChild>
        <w:div w:id="1133324783">
          <w:marLeft w:val="0"/>
          <w:marRight w:val="0"/>
          <w:marTop w:val="0"/>
          <w:marBottom w:val="0"/>
          <w:divBdr>
            <w:top w:val="none" w:sz="0" w:space="0" w:color="auto"/>
            <w:left w:val="none" w:sz="0" w:space="0" w:color="auto"/>
            <w:bottom w:val="none" w:sz="0" w:space="0" w:color="auto"/>
            <w:right w:val="none" w:sz="0" w:space="0" w:color="auto"/>
          </w:divBdr>
          <w:divsChild>
            <w:div w:id="36054801">
              <w:marLeft w:val="0"/>
              <w:marRight w:val="0"/>
              <w:marTop w:val="0"/>
              <w:marBottom w:val="0"/>
              <w:divBdr>
                <w:top w:val="none" w:sz="0" w:space="0" w:color="auto"/>
                <w:left w:val="none" w:sz="0" w:space="0" w:color="auto"/>
                <w:bottom w:val="none" w:sz="0" w:space="0" w:color="auto"/>
                <w:right w:val="none" w:sz="0" w:space="0" w:color="auto"/>
              </w:divBdr>
              <w:divsChild>
                <w:div w:id="792477217">
                  <w:marLeft w:val="0"/>
                  <w:marRight w:val="0"/>
                  <w:marTop w:val="0"/>
                  <w:marBottom w:val="0"/>
                  <w:divBdr>
                    <w:top w:val="none" w:sz="0" w:space="0" w:color="auto"/>
                    <w:left w:val="none" w:sz="0" w:space="0" w:color="auto"/>
                    <w:bottom w:val="none" w:sz="0" w:space="0" w:color="auto"/>
                    <w:right w:val="none" w:sz="0" w:space="0" w:color="auto"/>
                  </w:divBdr>
                  <w:divsChild>
                    <w:div w:id="2139882878">
                      <w:marLeft w:val="-150"/>
                      <w:marRight w:val="-150"/>
                      <w:marTop w:val="0"/>
                      <w:marBottom w:val="0"/>
                      <w:divBdr>
                        <w:top w:val="none" w:sz="0" w:space="0" w:color="auto"/>
                        <w:left w:val="none" w:sz="0" w:space="0" w:color="auto"/>
                        <w:bottom w:val="none" w:sz="0" w:space="0" w:color="auto"/>
                        <w:right w:val="none" w:sz="0" w:space="0" w:color="auto"/>
                      </w:divBdr>
                      <w:divsChild>
                        <w:div w:id="1419324112">
                          <w:marLeft w:val="0"/>
                          <w:marRight w:val="0"/>
                          <w:marTop w:val="0"/>
                          <w:marBottom w:val="0"/>
                          <w:divBdr>
                            <w:top w:val="none" w:sz="0" w:space="0" w:color="auto"/>
                            <w:left w:val="none" w:sz="0" w:space="0" w:color="auto"/>
                            <w:bottom w:val="none" w:sz="0" w:space="0" w:color="auto"/>
                            <w:right w:val="none" w:sz="0" w:space="0" w:color="auto"/>
                          </w:divBdr>
                          <w:divsChild>
                            <w:div w:id="47188368">
                              <w:marLeft w:val="0"/>
                              <w:marRight w:val="0"/>
                              <w:marTop w:val="0"/>
                              <w:marBottom w:val="0"/>
                              <w:divBdr>
                                <w:top w:val="none" w:sz="0" w:space="0" w:color="auto"/>
                                <w:left w:val="none" w:sz="0" w:space="0" w:color="auto"/>
                                <w:bottom w:val="none" w:sz="0" w:space="0" w:color="auto"/>
                                <w:right w:val="none" w:sz="0" w:space="0" w:color="auto"/>
                              </w:divBdr>
                              <w:divsChild>
                                <w:div w:id="1725133842">
                                  <w:marLeft w:val="0"/>
                                  <w:marRight w:val="0"/>
                                  <w:marTop w:val="0"/>
                                  <w:marBottom w:val="300"/>
                                  <w:divBdr>
                                    <w:top w:val="none" w:sz="0" w:space="0" w:color="auto"/>
                                    <w:left w:val="none" w:sz="0" w:space="0" w:color="auto"/>
                                    <w:bottom w:val="none" w:sz="0" w:space="0" w:color="auto"/>
                                    <w:right w:val="none" w:sz="0" w:space="0" w:color="auto"/>
                                  </w:divBdr>
                                  <w:divsChild>
                                    <w:div w:id="1206798527">
                                      <w:marLeft w:val="0"/>
                                      <w:marRight w:val="0"/>
                                      <w:marTop w:val="0"/>
                                      <w:marBottom w:val="0"/>
                                      <w:divBdr>
                                        <w:top w:val="none" w:sz="0" w:space="0" w:color="auto"/>
                                        <w:left w:val="none" w:sz="0" w:space="0" w:color="auto"/>
                                        <w:bottom w:val="none" w:sz="0" w:space="0" w:color="auto"/>
                                        <w:right w:val="none" w:sz="0" w:space="0" w:color="auto"/>
                                      </w:divBdr>
                                      <w:divsChild>
                                        <w:div w:id="1684471926">
                                          <w:marLeft w:val="0"/>
                                          <w:marRight w:val="0"/>
                                          <w:marTop w:val="0"/>
                                          <w:marBottom w:val="0"/>
                                          <w:divBdr>
                                            <w:top w:val="none" w:sz="0" w:space="0" w:color="auto"/>
                                            <w:left w:val="none" w:sz="0" w:space="0" w:color="auto"/>
                                            <w:bottom w:val="none" w:sz="0" w:space="0" w:color="auto"/>
                                            <w:right w:val="none" w:sz="0" w:space="0" w:color="auto"/>
                                          </w:divBdr>
                                          <w:divsChild>
                                            <w:div w:id="109665983">
                                              <w:marLeft w:val="0"/>
                                              <w:marRight w:val="0"/>
                                              <w:marTop w:val="0"/>
                                              <w:marBottom w:val="0"/>
                                              <w:divBdr>
                                                <w:top w:val="none" w:sz="0" w:space="0" w:color="auto"/>
                                                <w:left w:val="none" w:sz="0" w:space="0" w:color="auto"/>
                                                <w:bottom w:val="none" w:sz="0" w:space="0" w:color="auto"/>
                                                <w:right w:val="none" w:sz="0" w:space="0" w:color="auto"/>
                                              </w:divBdr>
                                              <w:divsChild>
                                                <w:div w:id="535123364">
                                                  <w:marLeft w:val="0"/>
                                                  <w:marRight w:val="0"/>
                                                  <w:marTop w:val="0"/>
                                                  <w:marBottom w:val="0"/>
                                                  <w:divBdr>
                                                    <w:top w:val="none" w:sz="0" w:space="0" w:color="auto"/>
                                                    <w:left w:val="none" w:sz="0" w:space="0" w:color="auto"/>
                                                    <w:bottom w:val="none" w:sz="0" w:space="0" w:color="auto"/>
                                                    <w:right w:val="none" w:sz="0" w:space="0" w:color="auto"/>
                                                  </w:divBdr>
                                                  <w:divsChild>
                                                    <w:div w:id="1188255537">
                                                      <w:marLeft w:val="0"/>
                                                      <w:marRight w:val="0"/>
                                                      <w:marTop w:val="0"/>
                                                      <w:marBottom w:val="0"/>
                                                      <w:divBdr>
                                                        <w:top w:val="none" w:sz="0" w:space="0" w:color="auto"/>
                                                        <w:left w:val="none" w:sz="0" w:space="0" w:color="auto"/>
                                                        <w:bottom w:val="none" w:sz="0" w:space="0" w:color="auto"/>
                                                        <w:right w:val="none" w:sz="0" w:space="0" w:color="auto"/>
                                                      </w:divBdr>
                                                      <w:divsChild>
                                                        <w:div w:id="780030063">
                                                          <w:marLeft w:val="0"/>
                                                          <w:marRight w:val="0"/>
                                                          <w:marTop w:val="0"/>
                                                          <w:marBottom w:val="0"/>
                                                          <w:divBdr>
                                                            <w:top w:val="none" w:sz="0" w:space="0" w:color="auto"/>
                                                            <w:left w:val="none" w:sz="0" w:space="0" w:color="auto"/>
                                                            <w:bottom w:val="none" w:sz="0" w:space="0" w:color="auto"/>
                                                            <w:right w:val="none" w:sz="0" w:space="0" w:color="auto"/>
                                                          </w:divBdr>
                                                          <w:divsChild>
                                                            <w:div w:id="8928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232626">
      <w:bodyDiv w:val="1"/>
      <w:marLeft w:val="0"/>
      <w:marRight w:val="0"/>
      <w:marTop w:val="0"/>
      <w:marBottom w:val="0"/>
      <w:divBdr>
        <w:top w:val="none" w:sz="0" w:space="0" w:color="auto"/>
        <w:left w:val="none" w:sz="0" w:space="0" w:color="auto"/>
        <w:bottom w:val="none" w:sz="0" w:space="0" w:color="auto"/>
        <w:right w:val="none" w:sz="0" w:space="0" w:color="auto"/>
      </w:divBdr>
    </w:div>
    <w:div w:id="1610772272">
      <w:bodyDiv w:val="1"/>
      <w:marLeft w:val="0"/>
      <w:marRight w:val="0"/>
      <w:marTop w:val="0"/>
      <w:marBottom w:val="0"/>
      <w:divBdr>
        <w:top w:val="none" w:sz="0" w:space="0" w:color="auto"/>
        <w:left w:val="none" w:sz="0" w:space="0" w:color="auto"/>
        <w:bottom w:val="none" w:sz="0" w:space="0" w:color="auto"/>
        <w:right w:val="none" w:sz="0" w:space="0" w:color="auto"/>
      </w:divBdr>
      <w:divsChild>
        <w:div w:id="1273396479">
          <w:marLeft w:val="0"/>
          <w:marRight w:val="0"/>
          <w:marTop w:val="0"/>
          <w:marBottom w:val="0"/>
          <w:divBdr>
            <w:top w:val="none" w:sz="0" w:space="0" w:color="auto"/>
            <w:left w:val="none" w:sz="0" w:space="0" w:color="auto"/>
            <w:bottom w:val="none" w:sz="0" w:space="0" w:color="auto"/>
            <w:right w:val="none" w:sz="0" w:space="0" w:color="auto"/>
          </w:divBdr>
          <w:divsChild>
            <w:div w:id="443035880">
              <w:marLeft w:val="0"/>
              <w:marRight w:val="0"/>
              <w:marTop w:val="0"/>
              <w:marBottom w:val="0"/>
              <w:divBdr>
                <w:top w:val="none" w:sz="0" w:space="0" w:color="auto"/>
                <w:left w:val="none" w:sz="0" w:space="0" w:color="auto"/>
                <w:bottom w:val="none" w:sz="0" w:space="0" w:color="auto"/>
                <w:right w:val="none" w:sz="0" w:space="0" w:color="auto"/>
              </w:divBdr>
              <w:divsChild>
                <w:div w:id="811287461">
                  <w:marLeft w:val="0"/>
                  <w:marRight w:val="0"/>
                  <w:marTop w:val="0"/>
                  <w:marBottom w:val="0"/>
                  <w:divBdr>
                    <w:top w:val="none" w:sz="0" w:space="0" w:color="auto"/>
                    <w:left w:val="none" w:sz="0" w:space="0" w:color="auto"/>
                    <w:bottom w:val="none" w:sz="0" w:space="0" w:color="auto"/>
                    <w:right w:val="none" w:sz="0" w:space="0" w:color="auto"/>
                  </w:divBdr>
                  <w:divsChild>
                    <w:div w:id="1561402157">
                      <w:marLeft w:val="-150"/>
                      <w:marRight w:val="-150"/>
                      <w:marTop w:val="0"/>
                      <w:marBottom w:val="0"/>
                      <w:divBdr>
                        <w:top w:val="none" w:sz="0" w:space="0" w:color="auto"/>
                        <w:left w:val="none" w:sz="0" w:space="0" w:color="auto"/>
                        <w:bottom w:val="none" w:sz="0" w:space="0" w:color="auto"/>
                        <w:right w:val="none" w:sz="0" w:space="0" w:color="auto"/>
                      </w:divBdr>
                      <w:divsChild>
                        <w:div w:id="887765218">
                          <w:marLeft w:val="0"/>
                          <w:marRight w:val="0"/>
                          <w:marTop w:val="0"/>
                          <w:marBottom w:val="0"/>
                          <w:divBdr>
                            <w:top w:val="none" w:sz="0" w:space="0" w:color="auto"/>
                            <w:left w:val="none" w:sz="0" w:space="0" w:color="auto"/>
                            <w:bottom w:val="none" w:sz="0" w:space="0" w:color="auto"/>
                            <w:right w:val="none" w:sz="0" w:space="0" w:color="auto"/>
                          </w:divBdr>
                          <w:divsChild>
                            <w:div w:id="1178010015">
                              <w:marLeft w:val="0"/>
                              <w:marRight w:val="0"/>
                              <w:marTop w:val="0"/>
                              <w:marBottom w:val="0"/>
                              <w:divBdr>
                                <w:top w:val="none" w:sz="0" w:space="0" w:color="auto"/>
                                <w:left w:val="none" w:sz="0" w:space="0" w:color="auto"/>
                                <w:bottom w:val="none" w:sz="0" w:space="0" w:color="auto"/>
                                <w:right w:val="none" w:sz="0" w:space="0" w:color="auto"/>
                              </w:divBdr>
                              <w:divsChild>
                                <w:div w:id="2107992263">
                                  <w:marLeft w:val="0"/>
                                  <w:marRight w:val="0"/>
                                  <w:marTop w:val="0"/>
                                  <w:marBottom w:val="300"/>
                                  <w:divBdr>
                                    <w:top w:val="none" w:sz="0" w:space="0" w:color="auto"/>
                                    <w:left w:val="none" w:sz="0" w:space="0" w:color="auto"/>
                                    <w:bottom w:val="none" w:sz="0" w:space="0" w:color="auto"/>
                                    <w:right w:val="none" w:sz="0" w:space="0" w:color="auto"/>
                                  </w:divBdr>
                                  <w:divsChild>
                                    <w:div w:id="234517856">
                                      <w:marLeft w:val="0"/>
                                      <w:marRight w:val="0"/>
                                      <w:marTop w:val="0"/>
                                      <w:marBottom w:val="0"/>
                                      <w:divBdr>
                                        <w:top w:val="none" w:sz="0" w:space="0" w:color="auto"/>
                                        <w:left w:val="none" w:sz="0" w:space="0" w:color="auto"/>
                                        <w:bottom w:val="none" w:sz="0" w:space="0" w:color="auto"/>
                                        <w:right w:val="none" w:sz="0" w:space="0" w:color="auto"/>
                                      </w:divBdr>
                                      <w:divsChild>
                                        <w:div w:id="2010869751">
                                          <w:marLeft w:val="0"/>
                                          <w:marRight w:val="0"/>
                                          <w:marTop w:val="0"/>
                                          <w:marBottom w:val="0"/>
                                          <w:divBdr>
                                            <w:top w:val="none" w:sz="0" w:space="0" w:color="auto"/>
                                            <w:left w:val="none" w:sz="0" w:space="0" w:color="auto"/>
                                            <w:bottom w:val="none" w:sz="0" w:space="0" w:color="auto"/>
                                            <w:right w:val="none" w:sz="0" w:space="0" w:color="auto"/>
                                          </w:divBdr>
                                          <w:divsChild>
                                            <w:div w:id="706950938">
                                              <w:marLeft w:val="0"/>
                                              <w:marRight w:val="0"/>
                                              <w:marTop w:val="0"/>
                                              <w:marBottom w:val="0"/>
                                              <w:divBdr>
                                                <w:top w:val="none" w:sz="0" w:space="0" w:color="auto"/>
                                                <w:left w:val="none" w:sz="0" w:space="0" w:color="auto"/>
                                                <w:bottom w:val="none" w:sz="0" w:space="0" w:color="auto"/>
                                                <w:right w:val="none" w:sz="0" w:space="0" w:color="auto"/>
                                              </w:divBdr>
                                              <w:divsChild>
                                                <w:div w:id="597443246">
                                                  <w:marLeft w:val="0"/>
                                                  <w:marRight w:val="0"/>
                                                  <w:marTop w:val="0"/>
                                                  <w:marBottom w:val="0"/>
                                                  <w:divBdr>
                                                    <w:top w:val="none" w:sz="0" w:space="0" w:color="auto"/>
                                                    <w:left w:val="none" w:sz="0" w:space="0" w:color="auto"/>
                                                    <w:bottom w:val="none" w:sz="0" w:space="0" w:color="auto"/>
                                                    <w:right w:val="none" w:sz="0" w:space="0" w:color="auto"/>
                                                  </w:divBdr>
                                                  <w:divsChild>
                                                    <w:div w:id="895510936">
                                                      <w:marLeft w:val="0"/>
                                                      <w:marRight w:val="0"/>
                                                      <w:marTop w:val="0"/>
                                                      <w:marBottom w:val="0"/>
                                                      <w:divBdr>
                                                        <w:top w:val="none" w:sz="0" w:space="0" w:color="auto"/>
                                                        <w:left w:val="none" w:sz="0" w:space="0" w:color="auto"/>
                                                        <w:bottom w:val="none" w:sz="0" w:space="0" w:color="auto"/>
                                                        <w:right w:val="none" w:sz="0" w:space="0" w:color="auto"/>
                                                      </w:divBdr>
                                                      <w:divsChild>
                                                        <w:div w:id="1544175725">
                                                          <w:marLeft w:val="0"/>
                                                          <w:marRight w:val="0"/>
                                                          <w:marTop w:val="0"/>
                                                          <w:marBottom w:val="0"/>
                                                          <w:divBdr>
                                                            <w:top w:val="none" w:sz="0" w:space="0" w:color="auto"/>
                                                            <w:left w:val="none" w:sz="0" w:space="0" w:color="auto"/>
                                                            <w:bottom w:val="none" w:sz="0" w:space="0" w:color="auto"/>
                                                            <w:right w:val="none" w:sz="0" w:space="0" w:color="auto"/>
                                                          </w:divBdr>
                                                          <w:divsChild>
                                                            <w:div w:id="667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415919">
      <w:bodyDiv w:val="1"/>
      <w:marLeft w:val="0"/>
      <w:marRight w:val="0"/>
      <w:marTop w:val="0"/>
      <w:marBottom w:val="0"/>
      <w:divBdr>
        <w:top w:val="none" w:sz="0" w:space="0" w:color="auto"/>
        <w:left w:val="none" w:sz="0" w:space="0" w:color="auto"/>
        <w:bottom w:val="none" w:sz="0" w:space="0" w:color="auto"/>
        <w:right w:val="none" w:sz="0" w:space="0" w:color="auto"/>
      </w:divBdr>
    </w:div>
    <w:div w:id="1727989978">
      <w:bodyDiv w:val="1"/>
      <w:marLeft w:val="0"/>
      <w:marRight w:val="0"/>
      <w:marTop w:val="0"/>
      <w:marBottom w:val="0"/>
      <w:divBdr>
        <w:top w:val="none" w:sz="0" w:space="0" w:color="auto"/>
        <w:left w:val="none" w:sz="0" w:space="0" w:color="auto"/>
        <w:bottom w:val="none" w:sz="0" w:space="0" w:color="auto"/>
        <w:right w:val="none" w:sz="0" w:space="0" w:color="auto"/>
      </w:divBdr>
    </w:div>
    <w:div w:id="1748918478">
      <w:bodyDiv w:val="1"/>
      <w:marLeft w:val="0"/>
      <w:marRight w:val="0"/>
      <w:marTop w:val="0"/>
      <w:marBottom w:val="0"/>
      <w:divBdr>
        <w:top w:val="none" w:sz="0" w:space="0" w:color="auto"/>
        <w:left w:val="none" w:sz="0" w:space="0" w:color="auto"/>
        <w:bottom w:val="none" w:sz="0" w:space="0" w:color="auto"/>
        <w:right w:val="none" w:sz="0" w:space="0" w:color="auto"/>
      </w:divBdr>
    </w:div>
    <w:div w:id="1766804009">
      <w:bodyDiv w:val="1"/>
      <w:marLeft w:val="0"/>
      <w:marRight w:val="0"/>
      <w:marTop w:val="0"/>
      <w:marBottom w:val="0"/>
      <w:divBdr>
        <w:top w:val="none" w:sz="0" w:space="0" w:color="auto"/>
        <w:left w:val="none" w:sz="0" w:space="0" w:color="auto"/>
        <w:bottom w:val="none" w:sz="0" w:space="0" w:color="auto"/>
        <w:right w:val="none" w:sz="0" w:space="0" w:color="auto"/>
      </w:divBdr>
    </w:div>
    <w:div w:id="1770420790">
      <w:bodyDiv w:val="1"/>
      <w:marLeft w:val="0"/>
      <w:marRight w:val="0"/>
      <w:marTop w:val="0"/>
      <w:marBottom w:val="0"/>
      <w:divBdr>
        <w:top w:val="none" w:sz="0" w:space="0" w:color="auto"/>
        <w:left w:val="none" w:sz="0" w:space="0" w:color="auto"/>
        <w:bottom w:val="none" w:sz="0" w:space="0" w:color="auto"/>
        <w:right w:val="none" w:sz="0" w:space="0" w:color="auto"/>
      </w:divBdr>
    </w:div>
    <w:div w:id="1829445505">
      <w:bodyDiv w:val="1"/>
      <w:marLeft w:val="0"/>
      <w:marRight w:val="0"/>
      <w:marTop w:val="0"/>
      <w:marBottom w:val="0"/>
      <w:divBdr>
        <w:top w:val="none" w:sz="0" w:space="0" w:color="auto"/>
        <w:left w:val="none" w:sz="0" w:space="0" w:color="auto"/>
        <w:bottom w:val="none" w:sz="0" w:space="0" w:color="auto"/>
        <w:right w:val="none" w:sz="0" w:space="0" w:color="auto"/>
      </w:divBdr>
    </w:div>
    <w:div w:id="1905796649">
      <w:bodyDiv w:val="1"/>
      <w:marLeft w:val="0"/>
      <w:marRight w:val="0"/>
      <w:marTop w:val="0"/>
      <w:marBottom w:val="0"/>
      <w:divBdr>
        <w:top w:val="none" w:sz="0" w:space="0" w:color="auto"/>
        <w:left w:val="none" w:sz="0" w:space="0" w:color="auto"/>
        <w:bottom w:val="none" w:sz="0" w:space="0" w:color="auto"/>
        <w:right w:val="none" w:sz="0" w:space="0" w:color="auto"/>
      </w:divBdr>
    </w:div>
    <w:div w:id="1982422386">
      <w:bodyDiv w:val="1"/>
      <w:marLeft w:val="0"/>
      <w:marRight w:val="0"/>
      <w:marTop w:val="0"/>
      <w:marBottom w:val="0"/>
      <w:divBdr>
        <w:top w:val="none" w:sz="0" w:space="0" w:color="auto"/>
        <w:left w:val="none" w:sz="0" w:space="0" w:color="auto"/>
        <w:bottom w:val="none" w:sz="0" w:space="0" w:color="auto"/>
        <w:right w:val="none" w:sz="0" w:space="0" w:color="auto"/>
      </w:divBdr>
    </w:div>
    <w:div w:id="2013022136">
      <w:bodyDiv w:val="1"/>
      <w:marLeft w:val="0"/>
      <w:marRight w:val="0"/>
      <w:marTop w:val="0"/>
      <w:marBottom w:val="0"/>
      <w:divBdr>
        <w:top w:val="none" w:sz="0" w:space="0" w:color="auto"/>
        <w:left w:val="none" w:sz="0" w:space="0" w:color="auto"/>
        <w:bottom w:val="none" w:sz="0" w:space="0" w:color="auto"/>
        <w:right w:val="none" w:sz="0" w:space="0" w:color="auto"/>
      </w:divBdr>
    </w:div>
    <w:div w:id="2118983729">
      <w:bodyDiv w:val="1"/>
      <w:marLeft w:val="0"/>
      <w:marRight w:val="0"/>
      <w:marTop w:val="0"/>
      <w:marBottom w:val="0"/>
      <w:divBdr>
        <w:top w:val="none" w:sz="0" w:space="0" w:color="auto"/>
        <w:left w:val="none" w:sz="0" w:space="0" w:color="auto"/>
        <w:bottom w:val="none" w:sz="0" w:space="0" w:color="auto"/>
        <w:right w:val="none" w:sz="0" w:space="0" w:color="auto"/>
      </w:divBdr>
    </w:div>
    <w:div w:id="21283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84FB-7B83-EC4C-A449-1DEC39EB0C04}">
  <ds:schemaRefs>
    <ds:schemaRef ds:uri="http://schemas.openxmlformats.org/officeDocument/2006/bibliography"/>
  </ds:schemaRefs>
</ds:datastoreItem>
</file>

<file path=customXml/itemProps2.xml><?xml version="1.0" encoding="utf-8"?>
<ds:datastoreItem xmlns:ds="http://schemas.openxmlformats.org/officeDocument/2006/customXml" ds:itemID="{1B1690CC-4E60-264F-8523-63B0015C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17920</Words>
  <Characters>102144</Characters>
  <Application>Microsoft Office Word</Application>
  <DocSecurity>0</DocSecurity>
  <Lines>851</Lines>
  <Paragraphs>239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Karoline Lumholdt</dc:creator>
  <cp:keywords/>
  <dc:description/>
  <cp:lastModifiedBy>Microsoft Office User</cp:lastModifiedBy>
  <cp:revision>2</cp:revision>
  <cp:lastPrinted>2018-11-29T18:01:00Z</cp:lastPrinted>
  <dcterms:created xsi:type="dcterms:W3CDTF">2019-11-04T12:36:00Z</dcterms:created>
  <dcterms:modified xsi:type="dcterms:W3CDTF">2019-11-04T12:36:00Z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